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04817" w14:textId="0DBFD87F" w:rsidR="00492FAE" w:rsidRPr="005E393F" w:rsidRDefault="005E393F">
      <w:pPr>
        <w:rPr>
          <w:rFonts w:ascii="Calibri" w:hAnsi="Calibri" w:cs="Calibri"/>
          <w:sz w:val="22"/>
          <w:szCs w:val="22"/>
        </w:rPr>
      </w:pPr>
      <w:r w:rsidRPr="00C761BC">
        <w:rPr>
          <w:rFonts w:ascii="Calibri" w:hAnsi="Calibri" w:cs="Calibri"/>
          <w:sz w:val="22"/>
          <w:szCs w:val="22"/>
          <w:u w:val="single"/>
        </w:rPr>
        <w:t>Background</w:t>
      </w:r>
      <w:r w:rsidRPr="005E393F">
        <w:rPr>
          <w:rFonts w:ascii="Calibri" w:hAnsi="Calibri" w:cs="Calibri"/>
          <w:sz w:val="22"/>
          <w:szCs w:val="22"/>
        </w:rPr>
        <w:t>:</w:t>
      </w:r>
    </w:p>
    <w:p w14:paraId="7AAD65FA" w14:textId="02F446C6" w:rsidR="005E393F" w:rsidRDefault="005E393F">
      <w:pPr>
        <w:rPr>
          <w:rFonts w:ascii="Calibri" w:hAnsi="Calibri" w:cs="Calibri"/>
          <w:sz w:val="22"/>
          <w:szCs w:val="22"/>
        </w:rPr>
      </w:pPr>
      <w:r w:rsidRPr="005E393F">
        <w:rPr>
          <w:rFonts w:ascii="Calibri" w:hAnsi="Calibri" w:cs="Calibri"/>
          <w:sz w:val="22"/>
          <w:szCs w:val="22"/>
        </w:rPr>
        <w:t>The National Institutes of Health (NIH) Covid-19 Treatment Panel</w:t>
      </w:r>
      <w:r w:rsidR="0021736E" w:rsidRPr="0021736E">
        <w:rPr>
          <w:rFonts w:ascii="Calibri" w:hAnsi="Calibri" w:cs="Calibri"/>
          <w:sz w:val="22"/>
          <w:szCs w:val="22"/>
          <w:vertAlign w:val="superscript"/>
        </w:rPr>
        <w:t>1</w:t>
      </w:r>
      <w:r w:rsidRPr="005E393F">
        <w:rPr>
          <w:rFonts w:ascii="Calibri" w:hAnsi="Calibri" w:cs="Calibri"/>
          <w:sz w:val="22"/>
          <w:szCs w:val="22"/>
        </w:rPr>
        <w:t xml:space="preserve"> has recommended the use of several treatments for outpatients </w:t>
      </w:r>
      <w:r w:rsidRPr="005E393F">
        <w:rPr>
          <w:rFonts w:ascii="Calibri" w:hAnsi="Calibri" w:cs="Calibri"/>
          <w:b/>
          <w:bCs/>
          <w:sz w:val="22"/>
          <w:szCs w:val="22"/>
        </w:rPr>
        <w:t>with symptoms</w:t>
      </w:r>
      <w:r w:rsidRPr="005E393F">
        <w:rPr>
          <w:rFonts w:ascii="Calibri" w:hAnsi="Calibri" w:cs="Calibri"/>
          <w:sz w:val="22"/>
          <w:szCs w:val="22"/>
        </w:rPr>
        <w:t xml:space="preserve"> of mild-moderate COVID-19 who are at </w:t>
      </w:r>
      <w:r w:rsidRPr="005E393F">
        <w:rPr>
          <w:rFonts w:ascii="Calibri" w:hAnsi="Calibri" w:cs="Calibri"/>
          <w:b/>
          <w:bCs/>
          <w:sz w:val="22"/>
          <w:szCs w:val="22"/>
        </w:rPr>
        <w:t>high risk for progression</w:t>
      </w:r>
      <w:r w:rsidRPr="005E393F">
        <w:rPr>
          <w:rFonts w:ascii="Calibri" w:hAnsi="Calibri" w:cs="Calibri"/>
          <w:sz w:val="22"/>
          <w:szCs w:val="22"/>
        </w:rPr>
        <w:t xml:space="preserve"> to severe infection. While most of these treatments have been given Emergency Use Authorization (EUA) by the Food and Drug Administration (FDA), some have been considered for off-label use based on published data. </w:t>
      </w:r>
    </w:p>
    <w:p w14:paraId="704BDEB6" w14:textId="29ABE295" w:rsidR="00845797" w:rsidRDefault="00845797">
      <w:pPr>
        <w:rPr>
          <w:rFonts w:ascii="Calibri" w:hAnsi="Calibri" w:cs="Calibri"/>
          <w:sz w:val="22"/>
          <w:szCs w:val="22"/>
        </w:rPr>
      </w:pPr>
    </w:p>
    <w:p w14:paraId="42203F47" w14:textId="50FE6BA6" w:rsidR="00845797" w:rsidRDefault="0084579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following guidance is for </w:t>
      </w:r>
      <w:r w:rsidRPr="00845797">
        <w:rPr>
          <w:rFonts w:ascii="Calibri" w:hAnsi="Calibri" w:cs="Calibri"/>
          <w:b/>
          <w:bCs/>
          <w:sz w:val="22"/>
          <w:szCs w:val="22"/>
        </w:rPr>
        <w:t>all available outpatient treatments</w:t>
      </w:r>
      <w:r>
        <w:rPr>
          <w:rFonts w:ascii="Calibri" w:hAnsi="Calibri" w:cs="Calibri"/>
          <w:sz w:val="22"/>
          <w:szCs w:val="22"/>
        </w:rPr>
        <w:t xml:space="preserve"> for mild-moderate Covid-19 infection. </w:t>
      </w:r>
    </w:p>
    <w:p w14:paraId="4C7F0CCF" w14:textId="411B381E" w:rsidR="00CA531B" w:rsidRDefault="00CA531B">
      <w:pPr>
        <w:rPr>
          <w:rFonts w:ascii="Calibri" w:hAnsi="Calibri" w:cs="Calibri"/>
          <w:sz w:val="22"/>
          <w:szCs w:val="22"/>
        </w:rPr>
      </w:pPr>
    </w:p>
    <w:p w14:paraId="4C44A559" w14:textId="723F4D9A" w:rsidR="00CA531B" w:rsidRDefault="00CA531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quick-view summary of the approach is as follows:</w:t>
      </w:r>
    </w:p>
    <w:p w14:paraId="511B058B" w14:textId="14B08149" w:rsidR="00CA531B" w:rsidRPr="005E393F" w:rsidRDefault="00CA531B">
      <w:pPr>
        <w:rPr>
          <w:rFonts w:ascii="Calibri" w:hAnsi="Calibri" w:cs="Calibri"/>
          <w:sz w:val="22"/>
          <w:szCs w:val="22"/>
        </w:rPr>
      </w:pPr>
      <w:r w:rsidRPr="00DF17D3">
        <w:rPr>
          <w:noProof/>
        </w:rPr>
        <w:drawing>
          <wp:inline distT="0" distB="0" distL="0" distR="0" wp14:anchorId="525C948D" wp14:editId="7B3FB75A">
            <wp:extent cx="4942390" cy="1862399"/>
            <wp:effectExtent l="0" t="12700" r="0" b="17780"/>
            <wp:docPr id="1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41AF7865-B6E4-0F46-B836-92ACED4C34D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5D964CB7" w14:textId="2DDA3D35" w:rsidR="005E393F" w:rsidRPr="005E393F" w:rsidRDefault="005E393F">
      <w:pPr>
        <w:rPr>
          <w:rFonts w:ascii="Calibri" w:hAnsi="Calibri" w:cs="Calibri"/>
          <w:sz w:val="22"/>
          <w:szCs w:val="22"/>
          <w:u w:val="single"/>
        </w:rPr>
      </w:pPr>
    </w:p>
    <w:p w14:paraId="3A71B2F5" w14:textId="568FEF23" w:rsidR="00354C6B" w:rsidRPr="00354C6B" w:rsidRDefault="00354C6B">
      <w:pPr>
        <w:rPr>
          <w:rFonts w:ascii="Calibri" w:hAnsi="Calibri" w:cs="Calibri"/>
          <w:b/>
          <w:bCs/>
          <w:sz w:val="22"/>
          <w:szCs w:val="22"/>
        </w:rPr>
      </w:pPr>
      <w:r w:rsidRPr="00354C6B">
        <w:rPr>
          <w:rFonts w:ascii="Calibri" w:hAnsi="Calibri" w:cs="Calibri"/>
          <w:b/>
          <w:bCs/>
          <w:sz w:val="22"/>
          <w:szCs w:val="22"/>
        </w:rPr>
        <w:t>Each patient should only be offered one treatment</w:t>
      </w:r>
      <w:r w:rsidR="002B19EC">
        <w:rPr>
          <w:rFonts w:ascii="Calibri" w:hAnsi="Calibri" w:cs="Calibri"/>
          <w:b/>
          <w:bCs/>
          <w:sz w:val="22"/>
          <w:szCs w:val="22"/>
        </w:rPr>
        <w:t xml:space="preserve"> during the course of infection unless they receive a</w:t>
      </w:r>
      <w:r w:rsidR="00326627">
        <w:rPr>
          <w:rFonts w:ascii="Calibri" w:hAnsi="Calibri" w:cs="Calibri"/>
          <w:b/>
          <w:bCs/>
          <w:sz w:val="22"/>
          <w:szCs w:val="22"/>
        </w:rPr>
        <w:t xml:space="preserve"> less eff</w:t>
      </w:r>
      <w:r w:rsidR="00CD1A37">
        <w:rPr>
          <w:rFonts w:ascii="Calibri" w:hAnsi="Calibri" w:cs="Calibri"/>
          <w:b/>
          <w:bCs/>
          <w:sz w:val="22"/>
          <w:szCs w:val="22"/>
        </w:rPr>
        <w:t>ective</w:t>
      </w:r>
      <w:r w:rsidR="002B19EC">
        <w:rPr>
          <w:rFonts w:ascii="Calibri" w:hAnsi="Calibri" w:cs="Calibri"/>
          <w:b/>
          <w:bCs/>
          <w:sz w:val="22"/>
          <w:szCs w:val="22"/>
        </w:rPr>
        <w:t xml:space="preserve"> treatment (such as </w:t>
      </w:r>
      <w:proofErr w:type="spellStart"/>
      <w:r w:rsidR="002B19EC">
        <w:rPr>
          <w:rFonts w:ascii="Calibri" w:hAnsi="Calibri" w:cs="Calibri"/>
          <w:b/>
          <w:bCs/>
          <w:sz w:val="22"/>
          <w:szCs w:val="22"/>
        </w:rPr>
        <w:t>molnupiravir</w:t>
      </w:r>
      <w:proofErr w:type="spellEnd"/>
      <w:r w:rsidR="002B19EC">
        <w:rPr>
          <w:rFonts w:ascii="Calibri" w:hAnsi="Calibri" w:cs="Calibri"/>
          <w:b/>
          <w:bCs/>
          <w:sz w:val="22"/>
          <w:szCs w:val="22"/>
        </w:rPr>
        <w:t xml:space="preserve"> or fluvoxamine</w:t>
      </w:r>
      <w:r w:rsidR="00326627">
        <w:rPr>
          <w:rFonts w:ascii="Calibri" w:hAnsi="Calibri" w:cs="Calibri"/>
          <w:b/>
          <w:bCs/>
          <w:sz w:val="22"/>
          <w:szCs w:val="22"/>
        </w:rPr>
        <w:t xml:space="preserve"> from an outside source</w:t>
      </w:r>
      <w:r w:rsidR="002B19EC">
        <w:rPr>
          <w:rFonts w:ascii="Calibri" w:hAnsi="Calibri" w:cs="Calibri"/>
          <w:b/>
          <w:bCs/>
          <w:sz w:val="22"/>
          <w:szCs w:val="22"/>
        </w:rPr>
        <w:t>)</w:t>
      </w:r>
      <w:r>
        <w:rPr>
          <w:rFonts w:ascii="Calibri" w:hAnsi="Calibri" w:cs="Calibri"/>
          <w:b/>
          <w:bCs/>
          <w:sz w:val="22"/>
          <w:szCs w:val="22"/>
        </w:rPr>
        <w:t xml:space="preserve">. </w:t>
      </w:r>
    </w:p>
    <w:p w14:paraId="125CB2A9" w14:textId="77777777" w:rsidR="00354C6B" w:rsidRDefault="00354C6B">
      <w:pPr>
        <w:rPr>
          <w:rFonts w:ascii="Calibri" w:hAnsi="Calibri" w:cs="Calibri"/>
          <w:sz w:val="22"/>
          <w:szCs w:val="22"/>
          <w:u w:val="single"/>
        </w:rPr>
      </w:pPr>
    </w:p>
    <w:p w14:paraId="286AE1D0" w14:textId="36617222" w:rsidR="005E393F" w:rsidRPr="005E393F" w:rsidRDefault="00B316B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u w:val="single"/>
        </w:rPr>
        <w:t>Treatment requirements</w:t>
      </w:r>
      <w:r w:rsidR="005E393F">
        <w:rPr>
          <w:rFonts w:ascii="Calibri" w:hAnsi="Calibri" w:cs="Calibri"/>
          <w:sz w:val="22"/>
          <w:szCs w:val="22"/>
        </w:rPr>
        <w:t>:</w:t>
      </w:r>
    </w:p>
    <w:p w14:paraId="1A24DF7A" w14:textId="28B56761" w:rsidR="005E393F" w:rsidRPr="005E393F" w:rsidRDefault="005E393F">
      <w:pPr>
        <w:rPr>
          <w:rFonts w:ascii="Calibri" w:hAnsi="Calibri" w:cs="Calibri"/>
          <w:sz w:val="22"/>
          <w:szCs w:val="22"/>
        </w:rPr>
      </w:pPr>
      <w:r w:rsidRPr="005E393F">
        <w:rPr>
          <w:rFonts w:ascii="Calibri" w:hAnsi="Calibri" w:cs="Calibri"/>
          <w:sz w:val="22"/>
          <w:szCs w:val="22"/>
        </w:rPr>
        <w:t xml:space="preserve">Patients must meet </w:t>
      </w:r>
      <w:r w:rsidR="00C573E7" w:rsidRPr="00C573E7">
        <w:rPr>
          <w:rFonts w:ascii="Calibri" w:hAnsi="Calibri" w:cs="Calibri"/>
          <w:b/>
          <w:bCs/>
          <w:sz w:val="22"/>
          <w:szCs w:val="22"/>
          <w:u w:val="single"/>
        </w:rPr>
        <w:t>all</w:t>
      </w:r>
      <w:r w:rsidR="00C573E7">
        <w:rPr>
          <w:rFonts w:ascii="Calibri" w:hAnsi="Calibri" w:cs="Calibri"/>
          <w:sz w:val="22"/>
          <w:szCs w:val="22"/>
        </w:rPr>
        <w:t xml:space="preserve"> </w:t>
      </w:r>
      <w:r w:rsidRPr="005E393F">
        <w:rPr>
          <w:rFonts w:ascii="Calibri" w:hAnsi="Calibri" w:cs="Calibri"/>
          <w:sz w:val="22"/>
          <w:szCs w:val="22"/>
        </w:rPr>
        <w:t>the following criteria to be eligible for</w:t>
      </w:r>
      <w:r w:rsidR="00C573E7">
        <w:rPr>
          <w:rFonts w:ascii="Calibri" w:hAnsi="Calibri" w:cs="Calibri"/>
          <w:sz w:val="22"/>
          <w:szCs w:val="22"/>
        </w:rPr>
        <w:t xml:space="preserve"> any outpatient</w:t>
      </w:r>
      <w:r w:rsidRPr="005E393F">
        <w:rPr>
          <w:rFonts w:ascii="Calibri" w:hAnsi="Calibri" w:cs="Calibri"/>
          <w:sz w:val="22"/>
          <w:szCs w:val="22"/>
        </w:rPr>
        <w:t xml:space="preserve"> treatment</w:t>
      </w:r>
      <w:r w:rsidR="00C573E7">
        <w:rPr>
          <w:rFonts w:ascii="Calibri" w:hAnsi="Calibri" w:cs="Calibri"/>
          <w:sz w:val="22"/>
          <w:szCs w:val="22"/>
        </w:rPr>
        <w:t xml:space="preserve"> at UCLA</w:t>
      </w:r>
      <w:r w:rsidRPr="005E393F">
        <w:rPr>
          <w:rFonts w:ascii="Calibri" w:hAnsi="Calibri" w:cs="Calibri"/>
          <w:sz w:val="22"/>
          <w:szCs w:val="22"/>
        </w:rPr>
        <w:t>:</w:t>
      </w:r>
    </w:p>
    <w:p w14:paraId="1942DDA7" w14:textId="77777777" w:rsidR="005E393F" w:rsidRPr="005E393F" w:rsidRDefault="005E393F" w:rsidP="005E393F">
      <w:pPr>
        <w:numPr>
          <w:ilvl w:val="0"/>
          <w:numId w:val="1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5E393F">
        <w:rPr>
          <w:rFonts w:ascii="Calibri" w:hAnsi="Calibri" w:cs="Calibri"/>
          <w:color w:val="000000"/>
          <w:sz w:val="22"/>
          <w:szCs w:val="22"/>
        </w:rPr>
        <w:t>Not requiring any supplemental O2 or increase from baseline O2 requirements </w:t>
      </w:r>
    </w:p>
    <w:p w14:paraId="353E1B46" w14:textId="59F149D5" w:rsidR="005E393F" w:rsidRDefault="005E393F" w:rsidP="005E393F">
      <w:pPr>
        <w:numPr>
          <w:ilvl w:val="0"/>
          <w:numId w:val="1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5E393F">
        <w:rPr>
          <w:rFonts w:ascii="Calibri" w:hAnsi="Calibri" w:cs="Calibri"/>
          <w:color w:val="000000"/>
          <w:sz w:val="22"/>
          <w:szCs w:val="22"/>
        </w:rPr>
        <w:t xml:space="preserve">SARS-CoV-2 positive </w:t>
      </w:r>
      <w:proofErr w:type="gramStart"/>
      <w:r w:rsidRPr="005E393F">
        <w:rPr>
          <w:rFonts w:ascii="Calibri" w:hAnsi="Calibri" w:cs="Calibri"/>
          <w:color w:val="000000"/>
          <w:sz w:val="22"/>
          <w:szCs w:val="22"/>
        </w:rPr>
        <w:t>test </w:t>
      </w:r>
      <w:r w:rsidR="00D5518D">
        <w:rPr>
          <w:rFonts w:ascii="Calibri" w:hAnsi="Calibri" w:cs="Calibri"/>
          <w:color w:val="000000"/>
          <w:sz w:val="22"/>
          <w:szCs w:val="22"/>
        </w:rPr>
        <w:t xml:space="preserve"> at</w:t>
      </w:r>
      <w:proofErr w:type="gramEnd"/>
      <w:r w:rsidR="00D5518D">
        <w:rPr>
          <w:rFonts w:ascii="Calibri" w:hAnsi="Calibri" w:cs="Calibri"/>
          <w:color w:val="000000"/>
          <w:sz w:val="22"/>
          <w:szCs w:val="22"/>
        </w:rPr>
        <w:t xml:space="preserve"> least </w:t>
      </w:r>
      <w:r w:rsidRPr="005E393F">
        <w:rPr>
          <w:rFonts w:ascii="Calibri" w:hAnsi="Calibri" w:cs="Calibri"/>
          <w:color w:val="201F1E"/>
          <w:sz w:val="22"/>
          <w:szCs w:val="22"/>
          <w:u w:val="single"/>
          <w:bdr w:val="none" w:sz="0" w:space="0" w:color="auto" w:frame="1"/>
        </w:rPr>
        <w:t>&lt;</w:t>
      </w:r>
      <w:r w:rsidRPr="005E393F"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7 days prior</w:t>
      </w:r>
      <w:r w:rsidRPr="005E393F">
        <w:rPr>
          <w:rFonts w:ascii="Calibri" w:hAnsi="Calibri" w:cs="Calibri"/>
          <w:color w:val="000000"/>
          <w:sz w:val="22"/>
          <w:szCs w:val="22"/>
        </w:rPr>
        <w:t> </w:t>
      </w:r>
      <w:r w:rsidR="00D5518D">
        <w:rPr>
          <w:rFonts w:ascii="Calibri" w:hAnsi="Calibri" w:cs="Calibri"/>
          <w:color w:val="000000"/>
          <w:sz w:val="22"/>
          <w:szCs w:val="22"/>
        </w:rPr>
        <w:t>(</w:t>
      </w:r>
      <w:r w:rsidR="00D5518D" w:rsidRPr="00D5518D">
        <w:rPr>
          <w:rFonts w:ascii="Calibri" w:hAnsi="Calibri" w:cs="Calibri"/>
          <w:color w:val="000000"/>
          <w:sz w:val="22"/>
          <w:szCs w:val="22"/>
          <w:u w:val="single"/>
        </w:rPr>
        <w:t>&lt;</w:t>
      </w:r>
      <w:r w:rsidR="00D5518D">
        <w:rPr>
          <w:rFonts w:ascii="Calibri" w:hAnsi="Calibri" w:cs="Calibri"/>
          <w:color w:val="000000"/>
          <w:sz w:val="22"/>
          <w:szCs w:val="22"/>
        </w:rPr>
        <w:t xml:space="preserve">5 days for </w:t>
      </w:r>
      <w:proofErr w:type="spellStart"/>
      <w:r w:rsidR="00D5518D">
        <w:rPr>
          <w:rFonts w:ascii="Calibri" w:hAnsi="Calibri" w:cs="Calibri"/>
          <w:color w:val="000000"/>
          <w:sz w:val="22"/>
          <w:szCs w:val="22"/>
        </w:rPr>
        <w:t>paxlovid</w:t>
      </w:r>
      <w:proofErr w:type="spellEnd"/>
      <w:r w:rsidR="00D5518D">
        <w:rPr>
          <w:rFonts w:ascii="Calibri" w:hAnsi="Calibri" w:cs="Calibri"/>
          <w:color w:val="000000"/>
          <w:sz w:val="22"/>
          <w:szCs w:val="22"/>
        </w:rPr>
        <w:t>)</w:t>
      </w:r>
      <w:r w:rsidR="00845797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2AA90A79" w14:textId="121C5AE2" w:rsidR="005E393F" w:rsidRPr="005E393F" w:rsidRDefault="005E393F" w:rsidP="005E393F">
      <w:pPr>
        <w:numPr>
          <w:ilvl w:val="0"/>
          <w:numId w:val="1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5E393F">
        <w:rPr>
          <w:rFonts w:ascii="Calibri" w:hAnsi="Calibri" w:cs="Calibri"/>
          <w:color w:val="000000"/>
          <w:sz w:val="22"/>
          <w:szCs w:val="22"/>
        </w:rPr>
        <w:t>Symptom onset </w:t>
      </w:r>
      <w:r w:rsidRPr="005E393F">
        <w:rPr>
          <w:rFonts w:ascii="Calibri" w:hAnsi="Calibri" w:cs="Calibri"/>
          <w:color w:val="201F1E"/>
          <w:sz w:val="22"/>
          <w:szCs w:val="22"/>
          <w:u w:val="single"/>
          <w:bdr w:val="none" w:sz="0" w:space="0" w:color="auto" w:frame="1"/>
        </w:rPr>
        <w:t>&lt;</w:t>
      </w:r>
      <w:r w:rsidRPr="005E393F"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7 days prior </w:t>
      </w:r>
      <w:r w:rsidR="00D5518D">
        <w:rPr>
          <w:rFonts w:ascii="Calibri" w:hAnsi="Calibri" w:cs="Calibri"/>
          <w:color w:val="000000"/>
          <w:sz w:val="22"/>
          <w:szCs w:val="22"/>
        </w:rPr>
        <w:t>(</w:t>
      </w:r>
      <w:r w:rsidR="00D5518D" w:rsidRPr="00D5518D">
        <w:rPr>
          <w:rFonts w:ascii="Calibri" w:hAnsi="Calibri" w:cs="Calibri"/>
          <w:color w:val="000000"/>
          <w:sz w:val="22"/>
          <w:szCs w:val="22"/>
          <w:u w:val="single"/>
        </w:rPr>
        <w:t>&lt;</w:t>
      </w:r>
      <w:r w:rsidR="00D5518D">
        <w:rPr>
          <w:rFonts w:ascii="Calibri" w:hAnsi="Calibri" w:cs="Calibri"/>
          <w:color w:val="000000"/>
          <w:sz w:val="22"/>
          <w:szCs w:val="22"/>
        </w:rPr>
        <w:t xml:space="preserve">5 days for </w:t>
      </w:r>
      <w:proofErr w:type="spellStart"/>
      <w:r w:rsidR="00D5518D">
        <w:rPr>
          <w:rFonts w:ascii="Calibri" w:hAnsi="Calibri" w:cs="Calibri"/>
          <w:color w:val="000000"/>
          <w:sz w:val="22"/>
          <w:szCs w:val="22"/>
        </w:rPr>
        <w:t>paxlovid</w:t>
      </w:r>
      <w:proofErr w:type="spellEnd"/>
      <w:r w:rsidR="00D5518D">
        <w:rPr>
          <w:rFonts w:ascii="Calibri" w:hAnsi="Calibri" w:cs="Calibri"/>
          <w:color w:val="000000"/>
          <w:sz w:val="22"/>
          <w:szCs w:val="22"/>
        </w:rPr>
        <w:t>)</w:t>
      </w:r>
    </w:p>
    <w:p w14:paraId="320386B8" w14:textId="31AAEEAB" w:rsidR="005E393F" w:rsidRPr="005E393F" w:rsidRDefault="005E393F" w:rsidP="005E393F">
      <w:pPr>
        <w:numPr>
          <w:ilvl w:val="0"/>
          <w:numId w:val="1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5E393F"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At least one high-risk criterion</w:t>
      </w:r>
      <w:r w:rsidRPr="005E393F">
        <w:rPr>
          <w:rFonts w:ascii="Calibri" w:hAnsi="Calibri" w:cs="Calibri"/>
          <w:color w:val="000000"/>
          <w:sz w:val="22"/>
          <w:szCs w:val="22"/>
        </w:rPr>
        <w:t> </w:t>
      </w:r>
      <w:r w:rsidR="00B316B0">
        <w:rPr>
          <w:rFonts w:ascii="Calibri" w:hAnsi="Calibri" w:cs="Calibri"/>
          <w:color w:val="000000"/>
          <w:sz w:val="22"/>
          <w:szCs w:val="22"/>
        </w:rPr>
        <w:t>(see below)</w:t>
      </w:r>
    </w:p>
    <w:p w14:paraId="2F5BAB0A" w14:textId="1A921AE2" w:rsidR="005E393F" w:rsidRPr="00B316B0" w:rsidRDefault="005E393F" w:rsidP="005E393F">
      <w:pPr>
        <w:shd w:val="clear" w:color="auto" w:fill="FFFFFF"/>
        <w:rPr>
          <w:rFonts w:ascii="Calibri" w:hAnsi="Calibri" w:cs="Calibri"/>
          <w:color w:val="000000"/>
          <w:sz w:val="22"/>
          <w:szCs w:val="22"/>
          <w:u w:val="single"/>
        </w:rPr>
      </w:pPr>
    </w:p>
    <w:p w14:paraId="1576D51D" w14:textId="12F24D8C" w:rsidR="005E393F" w:rsidRPr="005E393F" w:rsidRDefault="00B316B0">
      <w:pPr>
        <w:rPr>
          <w:rFonts w:ascii="Calibri" w:hAnsi="Calibri" w:cs="Calibri"/>
          <w:sz w:val="22"/>
          <w:szCs w:val="22"/>
        </w:rPr>
      </w:pPr>
      <w:r w:rsidRPr="00B316B0">
        <w:rPr>
          <w:rFonts w:ascii="Calibri" w:hAnsi="Calibri" w:cs="Calibri"/>
          <w:sz w:val="22"/>
          <w:szCs w:val="22"/>
          <w:u w:val="single"/>
        </w:rPr>
        <w:t>High risk criteria</w:t>
      </w:r>
      <w:r w:rsidR="005E393F" w:rsidRPr="005E393F">
        <w:rPr>
          <w:rFonts w:ascii="Calibri" w:hAnsi="Calibri" w:cs="Calibri"/>
          <w:sz w:val="22"/>
          <w:szCs w:val="22"/>
        </w:rPr>
        <w:t>:</w:t>
      </w:r>
    </w:p>
    <w:p w14:paraId="47B04DD4" w14:textId="77777777" w:rsidR="005E393F" w:rsidRPr="005E393F" w:rsidRDefault="005E393F" w:rsidP="005E393F">
      <w:pPr>
        <w:numPr>
          <w:ilvl w:val="0"/>
          <w:numId w:val="2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5E393F">
        <w:rPr>
          <w:rFonts w:ascii="Calibri" w:hAnsi="Calibri" w:cs="Calibri"/>
          <w:color w:val="000000"/>
          <w:sz w:val="22"/>
          <w:szCs w:val="22"/>
        </w:rPr>
        <w:t>Age </w:t>
      </w:r>
      <w:r w:rsidRPr="005E393F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≥</w:t>
      </w:r>
      <w:r w:rsidRPr="005E393F">
        <w:rPr>
          <w:rFonts w:ascii="Calibri" w:hAnsi="Calibri" w:cs="Calibri"/>
          <w:color w:val="000000"/>
          <w:sz w:val="22"/>
          <w:szCs w:val="22"/>
        </w:rPr>
        <w:t xml:space="preserve"> 65 regardless of medical co-morbidities  </w:t>
      </w:r>
    </w:p>
    <w:p w14:paraId="51A69156" w14:textId="77777777" w:rsidR="005E393F" w:rsidRPr="005E393F" w:rsidRDefault="005E393F" w:rsidP="005E393F">
      <w:pPr>
        <w:numPr>
          <w:ilvl w:val="0"/>
          <w:numId w:val="2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5E393F">
        <w:rPr>
          <w:rFonts w:ascii="Calibri" w:hAnsi="Calibri" w:cs="Calibri"/>
          <w:color w:val="000000"/>
          <w:sz w:val="22"/>
          <w:szCs w:val="22"/>
        </w:rPr>
        <w:t xml:space="preserve">Diabetes  </w:t>
      </w:r>
    </w:p>
    <w:p w14:paraId="7E22697A" w14:textId="78E5373E" w:rsidR="005E393F" w:rsidRPr="005E393F" w:rsidRDefault="005E393F" w:rsidP="005E393F">
      <w:pPr>
        <w:numPr>
          <w:ilvl w:val="0"/>
          <w:numId w:val="2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5E393F">
        <w:rPr>
          <w:rFonts w:ascii="Calibri" w:hAnsi="Calibri" w:cs="Calibri"/>
          <w:color w:val="000000"/>
          <w:sz w:val="22"/>
          <w:szCs w:val="22"/>
        </w:rPr>
        <w:t>Immunosuppressive disease or immunosuppressive therapy</w:t>
      </w:r>
      <w:r w:rsidR="001823B0">
        <w:rPr>
          <w:rFonts w:ascii="Calibri" w:hAnsi="Calibri" w:cs="Calibri"/>
          <w:color w:val="000000"/>
          <w:sz w:val="22"/>
          <w:szCs w:val="22"/>
        </w:rPr>
        <w:t xml:space="preserve"> (see below)</w:t>
      </w:r>
      <w:r w:rsidRPr="005E393F">
        <w:rPr>
          <w:rFonts w:ascii="Calibri" w:hAnsi="Calibri" w:cs="Calibri"/>
          <w:color w:val="000000"/>
          <w:sz w:val="22"/>
          <w:szCs w:val="22"/>
        </w:rPr>
        <w:t> </w:t>
      </w:r>
    </w:p>
    <w:p w14:paraId="09357A57" w14:textId="77777777" w:rsidR="005E393F" w:rsidRPr="005E393F" w:rsidRDefault="005E393F" w:rsidP="005E393F">
      <w:pPr>
        <w:numPr>
          <w:ilvl w:val="0"/>
          <w:numId w:val="2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5E393F">
        <w:rPr>
          <w:rFonts w:ascii="Calibri" w:hAnsi="Calibri" w:cs="Calibri"/>
          <w:color w:val="000000"/>
          <w:sz w:val="22"/>
          <w:szCs w:val="22"/>
        </w:rPr>
        <w:t>CKD (</w:t>
      </w:r>
      <w:proofErr w:type="spellStart"/>
      <w:r w:rsidRPr="005E393F">
        <w:rPr>
          <w:rFonts w:ascii="Calibri" w:hAnsi="Calibri" w:cs="Calibri"/>
          <w:color w:val="000000"/>
          <w:sz w:val="22"/>
          <w:szCs w:val="22"/>
        </w:rPr>
        <w:t>CrCl</w:t>
      </w:r>
      <w:proofErr w:type="spellEnd"/>
      <w:r w:rsidRPr="005E393F">
        <w:rPr>
          <w:rFonts w:ascii="Calibri" w:hAnsi="Calibri" w:cs="Calibri"/>
          <w:color w:val="000000"/>
          <w:sz w:val="22"/>
          <w:szCs w:val="22"/>
        </w:rPr>
        <w:t xml:space="preserve"> &lt; 60 ml/min per </w:t>
      </w:r>
      <w:proofErr w:type="spellStart"/>
      <w:r w:rsidRPr="005E393F">
        <w:rPr>
          <w:rFonts w:ascii="Calibri" w:hAnsi="Calibri" w:cs="Calibri"/>
          <w:color w:val="000000"/>
          <w:sz w:val="22"/>
          <w:szCs w:val="22"/>
        </w:rPr>
        <w:t>Cockroft</w:t>
      </w:r>
      <w:proofErr w:type="spellEnd"/>
      <w:r w:rsidRPr="005E393F">
        <w:rPr>
          <w:rFonts w:ascii="Calibri" w:hAnsi="Calibri" w:cs="Calibri"/>
          <w:color w:val="000000"/>
          <w:sz w:val="22"/>
          <w:szCs w:val="22"/>
        </w:rPr>
        <w:t>-Gault for &gt; 3 months) </w:t>
      </w:r>
    </w:p>
    <w:p w14:paraId="63A30963" w14:textId="77777777" w:rsidR="005E393F" w:rsidRPr="005E393F" w:rsidRDefault="005E393F" w:rsidP="005E393F">
      <w:pPr>
        <w:numPr>
          <w:ilvl w:val="0"/>
          <w:numId w:val="2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5E393F">
        <w:rPr>
          <w:rFonts w:ascii="Calibri" w:hAnsi="Calibri" w:cs="Calibri"/>
          <w:color w:val="000000"/>
          <w:sz w:val="22"/>
          <w:szCs w:val="22"/>
        </w:rPr>
        <w:t>Obesity (BMI </w:t>
      </w:r>
      <w:r w:rsidRPr="005E393F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≥</w:t>
      </w:r>
      <w:r w:rsidRPr="005E393F">
        <w:rPr>
          <w:rFonts w:ascii="Calibri" w:hAnsi="Calibri" w:cs="Calibri"/>
          <w:color w:val="000000"/>
          <w:sz w:val="22"/>
          <w:szCs w:val="22"/>
        </w:rPr>
        <w:t> 25 or if 12-17 years BMI</w:t>
      </w:r>
      <w:r w:rsidRPr="005E393F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 ≥</w:t>
      </w:r>
      <w:r w:rsidRPr="005E393F">
        <w:rPr>
          <w:rFonts w:ascii="Calibri" w:hAnsi="Calibri" w:cs="Calibri"/>
          <w:color w:val="000000"/>
          <w:sz w:val="22"/>
          <w:szCs w:val="22"/>
        </w:rPr>
        <w:t> 95</w:t>
      </w:r>
      <w:r w:rsidRPr="005E393F">
        <w:rPr>
          <w:rFonts w:ascii="Calibri" w:hAnsi="Calibri" w:cs="Calibri"/>
          <w:color w:val="000000"/>
          <w:sz w:val="22"/>
          <w:szCs w:val="22"/>
          <w:vertAlign w:val="superscript"/>
        </w:rPr>
        <w:t>th</w:t>
      </w:r>
      <w:r w:rsidRPr="005E393F">
        <w:rPr>
          <w:rFonts w:ascii="Calibri" w:hAnsi="Calibri" w:cs="Calibri"/>
          <w:color w:val="000000"/>
          <w:sz w:val="22"/>
          <w:szCs w:val="22"/>
        </w:rPr>
        <w:t> percentile (based on CDC growth chart))</w:t>
      </w:r>
    </w:p>
    <w:p w14:paraId="00ABF422" w14:textId="77777777" w:rsidR="005E393F" w:rsidRPr="005E393F" w:rsidRDefault="005E393F" w:rsidP="005E393F">
      <w:pPr>
        <w:numPr>
          <w:ilvl w:val="0"/>
          <w:numId w:val="2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5E393F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Neurologic diseases: cerebrovascular diseases, Down Syndrome or other neurodevelopmental disorders, or dementia</w:t>
      </w:r>
      <w:r w:rsidRPr="005E393F">
        <w:rPr>
          <w:rFonts w:ascii="Calibri" w:hAnsi="Calibri" w:cs="Calibri"/>
          <w:color w:val="000000"/>
          <w:sz w:val="22"/>
          <w:szCs w:val="22"/>
        </w:rPr>
        <w:t> </w:t>
      </w:r>
    </w:p>
    <w:p w14:paraId="5FC175AC" w14:textId="77777777" w:rsidR="005E393F" w:rsidRPr="005E393F" w:rsidRDefault="005E393F" w:rsidP="005E393F">
      <w:pPr>
        <w:numPr>
          <w:ilvl w:val="0"/>
          <w:numId w:val="2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5E393F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Pregnancy</w:t>
      </w:r>
      <w:r w:rsidRPr="005E393F">
        <w:rPr>
          <w:rFonts w:ascii="Calibri" w:hAnsi="Calibri" w:cs="Calibri"/>
          <w:color w:val="000000"/>
          <w:sz w:val="22"/>
          <w:szCs w:val="22"/>
        </w:rPr>
        <w:t> </w:t>
      </w:r>
      <w:r w:rsidRPr="005E393F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if other risk factors and</w:t>
      </w:r>
      <w:r w:rsidRPr="005E393F">
        <w:rPr>
          <w:rFonts w:ascii="Calibri" w:hAnsi="Calibri" w:cs="Calibri"/>
          <w:color w:val="000000"/>
          <w:sz w:val="22"/>
          <w:szCs w:val="22"/>
        </w:rPr>
        <w:t> under maternal fetal medicine consultation (consider checking antibody status)</w:t>
      </w:r>
    </w:p>
    <w:p w14:paraId="1BCC1F9B" w14:textId="77777777" w:rsidR="005E393F" w:rsidRPr="005E393F" w:rsidRDefault="005E393F" w:rsidP="005E393F">
      <w:pPr>
        <w:numPr>
          <w:ilvl w:val="0"/>
          <w:numId w:val="2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5E393F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Hemoglobin disorders (sickle cell, thalassemia)</w:t>
      </w:r>
      <w:r w:rsidRPr="005E393F">
        <w:rPr>
          <w:rFonts w:ascii="Calibri" w:hAnsi="Calibri" w:cs="Calibri"/>
          <w:color w:val="000000"/>
          <w:sz w:val="22"/>
          <w:szCs w:val="22"/>
        </w:rPr>
        <w:t> </w:t>
      </w:r>
    </w:p>
    <w:p w14:paraId="00E52D44" w14:textId="77777777" w:rsidR="005E393F" w:rsidRPr="005E393F" w:rsidRDefault="005E393F" w:rsidP="005E393F">
      <w:pPr>
        <w:numPr>
          <w:ilvl w:val="0"/>
          <w:numId w:val="2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5E393F">
        <w:rPr>
          <w:rFonts w:ascii="Calibri" w:hAnsi="Calibri" w:cs="Calibri"/>
          <w:color w:val="000000"/>
          <w:sz w:val="22"/>
          <w:szCs w:val="22"/>
        </w:rPr>
        <w:t>Cardiovascular disease (congenital heart disease, heart failure, CAD, cardiomyopathy, or pulmonary HTN), OR Hypertension </w:t>
      </w:r>
    </w:p>
    <w:p w14:paraId="730646C4" w14:textId="77777777" w:rsidR="005E393F" w:rsidRPr="005E393F" w:rsidRDefault="005E393F" w:rsidP="005E393F">
      <w:pPr>
        <w:numPr>
          <w:ilvl w:val="0"/>
          <w:numId w:val="2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5E393F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Chronic lung disease (COPD/emphysema, moderate-severe asthma, CF, pulmonary fibrosis) </w:t>
      </w:r>
      <w:r w:rsidRPr="005E393F">
        <w:rPr>
          <w:rFonts w:ascii="Calibri" w:hAnsi="Calibri" w:cs="Calibri"/>
          <w:color w:val="000000"/>
          <w:sz w:val="22"/>
          <w:szCs w:val="22"/>
        </w:rPr>
        <w:t> </w:t>
      </w:r>
    </w:p>
    <w:p w14:paraId="52D5CED4" w14:textId="6F6C8988" w:rsidR="005E393F" w:rsidRPr="005E393F" w:rsidRDefault="005E393F" w:rsidP="005E393F">
      <w:pPr>
        <w:numPr>
          <w:ilvl w:val="0"/>
          <w:numId w:val="2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5E393F">
        <w:rPr>
          <w:rFonts w:ascii="Calibri" w:hAnsi="Calibri" w:cs="Calibri"/>
          <w:color w:val="000000"/>
          <w:sz w:val="22"/>
          <w:szCs w:val="22"/>
        </w:rPr>
        <w:t>Medical-related technological dependence (tracheostomy, gastrostomy, or positive pressure ventilation not related to COVID-19) </w:t>
      </w:r>
    </w:p>
    <w:p w14:paraId="31E5238A" w14:textId="2C6EF72D" w:rsidR="005E393F" w:rsidRPr="005E393F" w:rsidRDefault="005E393F" w:rsidP="005E393F">
      <w:pPr>
        <w:numPr>
          <w:ilvl w:val="0"/>
          <w:numId w:val="2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5E393F">
        <w:rPr>
          <w:rFonts w:ascii="Calibri" w:hAnsi="Calibri" w:cs="Calibri"/>
          <w:color w:val="000000"/>
          <w:sz w:val="22"/>
          <w:szCs w:val="22"/>
        </w:rPr>
        <w:lastRenderedPageBreak/>
        <w:t>Other CDC defined high risk criteria including history of smoking, history of cancer, liver disease, well controlled HIV, mental health disorders and substance use disorders</w:t>
      </w:r>
    </w:p>
    <w:p w14:paraId="380D42B4" w14:textId="6FC4C68F" w:rsidR="005E393F" w:rsidRPr="005E393F" w:rsidRDefault="005E393F" w:rsidP="005E393F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</w:p>
    <w:p w14:paraId="6B024D9D" w14:textId="17E0F5CE" w:rsidR="005E393F" w:rsidRPr="005E393F" w:rsidRDefault="005E393F" w:rsidP="005E393F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5E393F">
        <w:rPr>
          <w:rFonts w:ascii="Calibri" w:eastAsiaTheme="majorEastAsia" w:hAnsi="Calibri" w:cs="Calibri"/>
          <w:bCs/>
          <w:sz w:val="22"/>
          <w:szCs w:val="22"/>
        </w:rPr>
        <w:t>Individuals coming from a disadvantaged socioeconomic background are also considered given their increased risk of mortality in several studies.</w:t>
      </w:r>
    </w:p>
    <w:p w14:paraId="51871EAA" w14:textId="52909A1F" w:rsidR="005E393F" w:rsidRPr="005E393F" w:rsidRDefault="005E393F">
      <w:pPr>
        <w:rPr>
          <w:rFonts w:ascii="Calibri" w:hAnsi="Calibri" w:cs="Calibri"/>
          <w:sz w:val="22"/>
          <w:szCs w:val="22"/>
          <w:u w:val="single"/>
        </w:rPr>
      </w:pPr>
    </w:p>
    <w:p w14:paraId="10756B69" w14:textId="106FD50A" w:rsidR="005E393F" w:rsidRPr="005E393F" w:rsidRDefault="005E393F">
      <w:pPr>
        <w:rPr>
          <w:rFonts w:ascii="Calibri" w:hAnsi="Calibri" w:cs="Calibri"/>
          <w:sz w:val="22"/>
          <w:szCs w:val="22"/>
          <w:u w:val="single"/>
        </w:rPr>
      </w:pPr>
      <w:r w:rsidRPr="005E393F">
        <w:rPr>
          <w:rFonts w:ascii="Calibri" w:hAnsi="Calibri" w:cs="Calibri"/>
          <w:sz w:val="22"/>
          <w:szCs w:val="22"/>
          <w:u w:val="single"/>
        </w:rPr>
        <w:t>Prioritization in times of scarcity</w:t>
      </w:r>
    </w:p>
    <w:p w14:paraId="7179A7D0" w14:textId="106D44F8" w:rsidR="00A952F8" w:rsidRPr="00D5518D" w:rsidRDefault="005E393F" w:rsidP="00D5518D">
      <w:pPr>
        <w:rPr>
          <w:rFonts w:ascii="Calibri" w:eastAsiaTheme="majorEastAsia" w:hAnsi="Calibri" w:cs="Calibri"/>
          <w:bCs/>
          <w:sz w:val="22"/>
          <w:szCs w:val="22"/>
        </w:rPr>
      </w:pPr>
      <w:r>
        <w:rPr>
          <w:rFonts w:ascii="Calibri" w:eastAsiaTheme="majorEastAsia" w:hAnsi="Calibri" w:cs="Calibri"/>
          <w:bCs/>
          <w:sz w:val="22"/>
          <w:szCs w:val="22"/>
        </w:rPr>
        <w:t>T</w:t>
      </w:r>
      <w:r w:rsidRPr="005E393F">
        <w:rPr>
          <w:rFonts w:ascii="Calibri" w:eastAsiaTheme="majorEastAsia" w:hAnsi="Calibri" w:cs="Calibri"/>
          <w:bCs/>
          <w:sz w:val="22"/>
          <w:szCs w:val="22"/>
        </w:rPr>
        <w:t xml:space="preserve">he following recommendations by </w:t>
      </w:r>
      <w:hyperlink r:id="rId12" w:history="1">
        <w:r w:rsidRPr="005E393F">
          <w:rPr>
            <w:rStyle w:val="Hyperlink"/>
            <w:rFonts w:ascii="Calibri" w:eastAsiaTheme="majorEastAsia" w:hAnsi="Calibri" w:cs="Calibri"/>
            <w:bCs/>
            <w:sz w:val="22"/>
            <w:szCs w:val="22"/>
          </w:rPr>
          <w:t>the NIH</w:t>
        </w:r>
      </w:hyperlink>
      <w:r w:rsidRPr="005E393F">
        <w:rPr>
          <w:rFonts w:ascii="Calibri" w:eastAsiaTheme="majorEastAsia" w:hAnsi="Calibri" w:cs="Calibri"/>
          <w:bCs/>
          <w:sz w:val="22"/>
          <w:szCs w:val="22"/>
        </w:rPr>
        <w:t xml:space="preserve"> will be implemented</w:t>
      </w:r>
      <w:r w:rsidR="00B316B0">
        <w:rPr>
          <w:rFonts w:ascii="Calibri" w:eastAsiaTheme="majorEastAsia" w:hAnsi="Calibri" w:cs="Calibri"/>
          <w:bCs/>
          <w:sz w:val="22"/>
          <w:szCs w:val="22"/>
        </w:rPr>
        <w:t xml:space="preserve"> during times when cases/referrals exceed supply of agents</w:t>
      </w:r>
      <w:r w:rsidRPr="005E393F">
        <w:rPr>
          <w:rFonts w:ascii="Calibri" w:eastAsiaTheme="majorEastAsia" w:hAnsi="Calibri" w:cs="Calibri"/>
          <w:bCs/>
          <w:sz w:val="22"/>
          <w:szCs w:val="22"/>
        </w:rPr>
        <w:t>:</w:t>
      </w:r>
      <w:r w:rsidR="00D5518D">
        <w:rPr>
          <w:rFonts w:ascii="Calibri" w:eastAsiaTheme="majorEastAsia" w:hAnsi="Calibri" w:cs="Calibri"/>
          <w:bCs/>
          <w:sz w:val="22"/>
          <w:szCs w:val="22"/>
        </w:rPr>
        <w:t xml:space="preserve"> </w:t>
      </w:r>
      <w:r w:rsidR="00AD16F7" w:rsidRPr="00AD16F7">
        <w:rPr>
          <w:rFonts w:ascii="Calibri" w:hAnsi="Calibri" w:cs="Calibri"/>
          <w:sz w:val="22"/>
          <w:szCs w:val="22"/>
        </w:rPr>
        <w:t>Treatment of COVID-19 in unvaccinated or incompletely vaccinated individuals with clinical risk factors for severe illness and vaccinated individuals who are not expected to mount an adequate immune response (</w:t>
      </w:r>
      <w:r w:rsidR="00AD16F7">
        <w:rPr>
          <w:rFonts w:ascii="Calibri" w:hAnsi="Calibri" w:cs="Calibri"/>
          <w:sz w:val="22"/>
          <w:szCs w:val="22"/>
        </w:rPr>
        <w:t>i</w:t>
      </w:r>
      <w:r w:rsidR="00B316B0">
        <w:rPr>
          <w:rFonts w:ascii="Calibri" w:hAnsi="Calibri" w:cs="Calibri"/>
          <w:sz w:val="22"/>
          <w:szCs w:val="22"/>
        </w:rPr>
        <w:t>.</w:t>
      </w:r>
      <w:r w:rsidR="00AD16F7">
        <w:rPr>
          <w:rFonts w:ascii="Calibri" w:hAnsi="Calibri" w:cs="Calibri"/>
          <w:sz w:val="22"/>
          <w:szCs w:val="22"/>
        </w:rPr>
        <w:t>e</w:t>
      </w:r>
      <w:r w:rsidR="00B316B0">
        <w:rPr>
          <w:rFonts w:ascii="Calibri" w:hAnsi="Calibri" w:cs="Calibri"/>
          <w:sz w:val="22"/>
          <w:szCs w:val="22"/>
        </w:rPr>
        <w:t>.</w:t>
      </w:r>
      <w:r w:rsidR="00AD16F7">
        <w:rPr>
          <w:rFonts w:ascii="Calibri" w:hAnsi="Calibri" w:cs="Calibri"/>
          <w:sz w:val="22"/>
          <w:szCs w:val="22"/>
        </w:rPr>
        <w:t xml:space="preserve">, </w:t>
      </w:r>
      <w:r w:rsidR="00B316B0">
        <w:rPr>
          <w:rFonts w:ascii="Calibri" w:hAnsi="Calibri" w:cs="Calibri"/>
          <w:sz w:val="22"/>
          <w:szCs w:val="22"/>
        </w:rPr>
        <w:t>i</w:t>
      </w:r>
      <w:r w:rsidR="00AD16F7" w:rsidRPr="00AD16F7">
        <w:rPr>
          <w:rFonts w:ascii="Calibri" w:hAnsi="Calibri" w:cs="Calibri"/>
          <w:sz w:val="22"/>
          <w:szCs w:val="22"/>
        </w:rPr>
        <w:t xml:space="preserve">mmunocompromising </w:t>
      </w:r>
      <w:r w:rsidR="00B316B0">
        <w:rPr>
          <w:rFonts w:ascii="Calibri" w:hAnsi="Calibri" w:cs="Calibri"/>
          <w:sz w:val="22"/>
          <w:szCs w:val="22"/>
        </w:rPr>
        <w:t>c</w:t>
      </w:r>
      <w:r w:rsidR="00AD16F7" w:rsidRPr="00AD16F7">
        <w:rPr>
          <w:rFonts w:ascii="Calibri" w:hAnsi="Calibri" w:cs="Calibri"/>
          <w:sz w:val="22"/>
          <w:szCs w:val="22"/>
        </w:rPr>
        <w:t>onditions).</w:t>
      </w:r>
    </w:p>
    <w:p w14:paraId="5645EE08" w14:textId="7846D3F0" w:rsidR="008B7DDA" w:rsidRPr="00942161" w:rsidRDefault="008B7DDA" w:rsidP="008B7DDA">
      <w:pPr>
        <w:pStyle w:val="xmsolistparagraph"/>
        <w:rPr>
          <w:rFonts w:ascii="Calibri" w:hAnsi="Calibri" w:cs="Calibri"/>
          <w:sz w:val="22"/>
          <w:szCs w:val="22"/>
        </w:rPr>
      </w:pPr>
      <w:r w:rsidRPr="00942161">
        <w:rPr>
          <w:rFonts w:ascii="Calibri" w:hAnsi="Calibri" w:cs="Calibri"/>
          <w:sz w:val="22"/>
          <w:szCs w:val="22"/>
        </w:rPr>
        <w:t xml:space="preserve">A tiered strategy, modified from the NIH, will be used depending on supply.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8185"/>
      </w:tblGrid>
      <w:tr w:rsidR="00A3505E" w14:paraId="4F6E825A" w14:textId="77777777" w:rsidTr="00A3505E">
        <w:tc>
          <w:tcPr>
            <w:tcW w:w="1165" w:type="dxa"/>
          </w:tcPr>
          <w:p w14:paraId="5758F798" w14:textId="73EC6C36" w:rsidR="00A3505E" w:rsidRPr="00A3505E" w:rsidRDefault="00A3505E" w:rsidP="005E393F">
            <w:pPr>
              <w:pStyle w:val="Default"/>
              <w:rPr>
                <w:sz w:val="22"/>
                <w:szCs w:val="22"/>
              </w:rPr>
            </w:pPr>
            <w:r w:rsidRPr="00A3505E">
              <w:rPr>
                <w:sz w:val="22"/>
                <w:szCs w:val="22"/>
              </w:rPr>
              <w:t>Tier 1</w:t>
            </w:r>
          </w:p>
        </w:tc>
        <w:tc>
          <w:tcPr>
            <w:tcW w:w="8185" w:type="dxa"/>
          </w:tcPr>
          <w:p w14:paraId="68037616" w14:textId="0D29819E" w:rsidR="00A3505E" w:rsidRPr="00A3505E" w:rsidRDefault="00A3505E" w:rsidP="005E393F">
            <w:pPr>
              <w:pStyle w:val="Default"/>
              <w:rPr>
                <w:sz w:val="22"/>
                <w:szCs w:val="22"/>
              </w:rPr>
            </w:pPr>
            <w:r w:rsidRPr="00A3505E">
              <w:rPr>
                <w:sz w:val="22"/>
                <w:szCs w:val="22"/>
              </w:rPr>
              <w:t xml:space="preserve">Unvaccinated individuals at the highest risk of severe disease (anyone aged ≥75 years or anyone aged ≥65 years with additional risk factors) OR </w:t>
            </w:r>
          </w:p>
          <w:p w14:paraId="0B1F6B92" w14:textId="7C2602BD" w:rsidR="00A3505E" w:rsidRPr="00A3505E" w:rsidRDefault="00B316B0" w:rsidP="005E393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A3505E" w:rsidRPr="00A3505E">
              <w:rPr>
                <w:sz w:val="22"/>
                <w:szCs w:val="22"/>
              </w:rPr>
              <w:t xml:space="preserve">ndividuals </w:t>
            </w:r>
            <w:r>
              <w:rPr>
                <w:sz w:val="22"/>
                <w:szCs w:val="22"/>
              </w:rPr>
              <w:t xml:space="preserve">with severe immunocompromising conditions </w:t>
            </w:r>
            <w:r w:rsidR="00A3505E" w:rsidRPr="00A3505E">
              <w:rPr>
                <w:sz w:val="22"/>
                <w:szCs w:val="22"/>
              </w:rPr>
              <w:t>not expected to mount an adequate immune response to COVID-19 vaccination or SARS-CoV-2 infection due to their underlying conditions, regardless of vaccine status (highest risk)</w:t>
            </w:r>
          </w:p>
        </w:tc>
      </w:tr>
      <w:tr w:rsidR="00A3505E" w14:paraId="2066A554" w14:textId="77777777" w:rsidTr="00A3505E">
        <w:tc>
          <w:tcPr>
            <w:tcW w:w="1165" w:type="dxa"/>
          </w:tcPr>
          <w:p w14:paraId="5D8B8704" w14:textId="3DBE7634" w:rsidR="00A3505E" w:rsidRPr="00A3505E" w:rsidRDefault="00A3505E" w:rsidP="005E393F">
            <w:pPr>
              <w:pStyle w:val="Default"/>
              <w:rPr>
                <w:sz w:val="22"/>
                <w:szCs w:val="22"/>
              </w:rPr>
            </w:pPr>
            <w:r w:rsidRPr="00A3505E">
              <w:rPr>
                <w:sz w:val="22"/>
                <w:szCs w:val="22"/>
              </w:rPr>
              <w:t>Tier 2a</w:t>
            </w:r>
          </w:p>
        </w:tc>
        <w:tc>
          <w:tcPr>
            <w:tcW w:w="8185" w:type="dxa"/>
          </w:tcPr>
          <w:p w14:paraId="4CC799DE" w14:textId="113C2562" w:rsidR="00A3505E" w:rsidRPr="00A3505E" w:rsidRDefault="00A3505E" w:rsidP="00A3505E">
            <w:pPr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50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Tier 2A - Unvaccinated individuals at risk of severe disease not included in Tier 1 </w:t>
            </w:r>
            <w:r w:rsidR="00B316B0" w:rsidRPr="00A3505E">
              <w:rPr>
                <w:rFonts w:ascii="Calibri" w:hAnsi="Calibri" w:cs="Calibri"/>
                <w:color w:val="000000"/>
                <w:sz w:val="22"/>
                <w:szCs w:val="22"/>
              </w:rPr>
              <w:t>(anyone aged ≥</w:t>
            </w:r>
            <w:r w:rsidR="00B316B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B316B0" w:rsidRPr="00A3505E">
              <w:rPr>
                <w:rFonts w:ascii="Calibri" w:hAnsi="Calibri" w:cs="Calibri"/>
                <w:color w:val="000000"/>
                <w:sz w:val="22"/>
                <w:szCs w:val="22"/>
              </w:rPr>
              <w:t>65 years or anyone aged &lt;</w:t>
            </w:r>
            <w:r w:rsidR="00B316B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B316B0" w:rsidRPr="00A3505E">
              <w:rPr>
                <w:rFonts w:ascii="Calibri" w:hAnsi="Calibri" w:cs="Calibri"/>
                <w:color w:val="000000"/>
                <w:sz w:val="22"/>
                <w:szCs w:val="22"/>
              </w:rPr>
              <w:t>65 years with clinical risk factors based on criteria above)</w:t>
            </w:r>
          </w:p>
        </w:tc>
      </w:tr>
      <w:tr w:rsidR="00A3505E" w14:paraId="11182EB9" w14:textId="77777777" w:rsidTr="00A3505E">
        <w:tc>
          <w:tcPr>
            <w:tcW w:w="1165" w:type="dxa"/>
          </w:tcPr>
          <w:p w14:paraId="1CE14C87" w14:textId="14C55BEB" w:rsidR="00A3505E" w:rsidRPr="00A3505E" w:rsidRDefault="00A3505E" w:rsidP="005E393F">
            <w:pPr>
              <w:pStyle w:val="Default"/>
              <w:rPr>
                <w:sz w:val="22"/>
                <w:szCs w:val="22"/>
              </w:rPr>
            </w:pPr>
            <w:r w:rsidRPr="00A3505E">
              <w:rPr>
                <w:sz w:val="22"/>
                <w:szCs w:val="22"/>
              </w:rPr>
              <w:t>Tier 2b</w:t>
            </w:r>
          </w:p>
        </w:tc>
        <w:tc>
          <w:tcPr>
            <w:tcW w:w="8185" w:type="dxa"/>
          </w:tcPr>
          <w:p w14:paraId="0A4195B0" w14:textId="402F0917" w:rsidR="00A3505E" w:rsidRPr="00A3505E" w:rsidRDefault="00A3505E" w:rsidP="005E393F">
            <w:pPr>
              <w:pStyle w:val="Default"/>
              <w:rPr>
                <w:sz w:val="22"/>
                <w:szCs w:val="22"/>
              </w:rPr>
            </w:pPr>
            <w:r w:rsidRPr="00A3505E">
              <w:rPr>
                <w:sz w:val="22"/>
                <w:szCs w:val="22"/>
              </w:rPr>
              <w:t>Tier 2B - Moderate-severe immunocompromise (per CDC criteria) not otherwise included in Tier 1, regardless of vaccine status and age</w:t>
            </w:r>
          </w:p>
        </w:tc>
      </w:tr>
      <w:tr w:rsidR="00A3505E" w14:paraId="454F4243" w14:textId="77777777" w:rsidTr="00A3505E">
        <w:tc>
          <w:tcPr>
            <w:tcW w:w="1165" w:type="dxa"/>
          </w:tcPr>
          <w:p w14:paraId="67C52202" w14:textId="0C7B5454" w:rsidR="00A3505E" w:rsidRPr="00A3505E" w:rsidRDefault="00A3505E" w:rsidP="005E393F">
            <w:pPr>
              <w:pStyle w:val="Default"/>
              <w:rPr>
                <w:sz w:val="22"/>
                <w:szCs w:val="22"/>
              </w:rPr>
            </w:pPr>
            <w:r w:rsidRPr="00A3505E">
              <w:rPr>
                <w:sz w:val="22"/>
                <w:szCs w:val="22"/>
              </w:rPr>
              <w:t>Tier 3</w:t>
            </w:r>
            <w:r w:rsidR="005F7628">
              <w:rPr>
                <w:sz w:val="22"/>
                <w:szCs w:val="22"/>
              </w:rPr>
              <w:t>*</w:t>
            </w:r>
          </w:p>
        </w:tc>
        <w:tc>
          <w:tcPr>
            <w:tcW w:w="8185" w:type="dxa"/>
          </w:tcPr>
          <w:p w14:paraId="10B6866A" w14:textId="7F7561BE" w:rsidR="00A3505E" w:rsidRPr="00A3505E" w:rsidRDefault="00A3505E" w:rsidP="00A3505E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50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Vaccinated individuals at high risk of severe disease (anyone aged ≥75 years or anyone aged ≥65 years with </w:t>
            </w:r>
            <w:proofErr w:type="gramStart"/>
            <w:r w:rsidR="00B316B0">
              <w:rPr>
                <w:rFonts w:ascii="Calibri" w:hAnsi="Calibri" w:cs="Calibri"/>
                <w:color w:val="000000"/>
                <w:sz w:val="22"/>
                <w:szCs w:val="22"/>
              </w:rPr>
              <w:t>high risk</w:t>
            </w:r>
            <w:proofErr w:type="gramEnd"/>
            <w:r w:rsidR="00B316B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criteria</w:t>
            </w:r>
            <w:r w:rsidRPr="00A350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other than immunosuppression)</w:t>
            </w:r>
          </w:p>
        </w:tc>
      </w:tr>
      <w:tr w:rsidR="00A3505E" w14:paraId="2AAF3ADC" w14:textId="77777777" w:rsidTr="00A3505E">
        <w:tc>
          <w:tcPr>
            <w:tcW w:w="1165" w:type="dxa"/>
          </w:tcPr>
          <w:p w14:paraId="0CADCF32" w14:textId="725EDF13" w:rsidR="00A3505E" w:rsidRPr="00A3505E" w:rsidRDefault="00A3505E" w:rsidP="005E393F">
            <w:pPr>
              <w:pStyle w:val="Default"/>
              <w:rPr>
                <w:sz w:val="22"/>
                <w:szCs w:val="22"/>
              </w:rPr>
            </w:pPr>
            <w:r w:rsidRPr="00A3505E">
              <w:rPr>
                <w:sz w:val="22"/>
                <w:szCs w:val="22"/>
              </w:rPr>
              <w:t>Tier 4</w:t>
            </w:r>
            <w:r w:rsidR="005F7628">
              <w:rPr>
                <w:sz w:val="22"/>
                <w:szCs w:val="22"/>
              </w:rPr>
              <w:t>*</w:t>
            </w:r>
          </w:p>
        </w:tc>
        <w:tc>
          <w:tcPr>
            <w:tcW w:w="8185" w:type="dxa"/>
          </w:tcPr>
          <w:p w14:paraId="02F27641" w14:textId="5589BDF7" w:rsidR="00A3505E" w:rsidRPr="00A3505E" w:rsidRDefault="00A3505E" w:rsidP="005E393F">
            <w:pPr>
              <w:pStyle w:val="Default"/>
              <w:rPr>
                <w:sz w:val="22"/>
                <w:szCs w:val="22"/>
              </w:rPr>
            </w:pPr>
            <w:r w:rsidRPr="00A3505E">
              <w:rPr>
                <w:sz w:val="22"/>
                <w:szCs w:val="22"/>
              </w:rPr>
              <w:t xml:space="preserve">Tier 4 - Vaccinated individuals at risk of severe disease (anyone aged ≥65 years or anyone aged &lt;65 with </w:t>
            </w:r>
            <w:proofErr w:type="gramStart"/>
            <w:r w:rsidR="00B316B0">
              <w:rPr>
                <w:sz w:val="22"/>
                <w:szCs w:val="22"/>
              </w:rPr>
              <w:t>high risk</w:t>
            </w:r>
            <w:proofErr w:type="gramEnd"/>
            <w:r w:rsidR="00B316B0">
              <w:rPr>
                <w:sz w:val="22"/>
                <w:szCs w:val="22"/>
              </w:rPr>
              <w:t xml:space="preserve"> criteria other than immunosuppression</w:t>
            </w:r>
            <w:r w:rsidRPr="00A3505E">
              <w:rPr>
                <w:sz w:val="22"/>
                <w:szCs w:val="22"/>
              </w:rPr>
              <w:t>)</w:t>
            </w:r>
          </w:p>
        </w:tc>
      </w:tr>
    </w:tbl>
    <w:p w14:paraId="3DDEBFBA" w14:textId="08074ECD" w:rsidR="00A3505E" w:rsidRDefault="008B7DDA" w:rsidP="005F762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*</w:t>
      </w:r>
      <w:r w:rsidR="005F7628">
        <w:rPr>
          <w:sz w:val="22"/>
          <w:szCs w:val="22"/>
        </w:rPr>
        <w:t>Pending supply Tiers 3 and 4 may be further stratified based on</w:t>
      </w:r>
      <w:r w:rsidR="006E5EF6">
        <w:rPr>
          <w:sz w:val="22"/>
          <w:szCs w:val="22"/>
        </w:rPr>
        <w:t xml:space="preserve"> absence of</w:t>
      </w:r>
      <w:r w:rsidR="005F7628">
        <w:rPr>
          <w:sz w:val="22"/>
          <w:szCs w:val="22"/>
        </w:rPr>
        <w:t xml:space="preserve"> booster shot or</w:t>
      </w:r>
      <w:r w:rsidR="006E5EF6">
        <w:rPr>
          <w:sz w:val="22"/>
          <w:szCs w:val="22"/>
        </w:rPr>
        <w:t xml:space="preserve"> only</w:t>
      </w:r>
      <w:r w:rsidR="005F7628">
        <w:rPr>
          <w:sz w:val="22"/>
          <w:szCs w:val="22"/>
        </w:rPr>
        <w:t xml:space="preserve"> 1 J&amp;J</w:t>
      </w:r>
    </w:p>
    <w:p w14:paraId="4E56CE07" w14:textId="77777777" w:rsidR="006E5EF6" w:rsidRDefault="006E5EF6" w:rsidP="005E393F">
      <w:pPr>
        <w:pStyle w:val="Default"/>
        <w:rPr>
          <w:sz w:val="22"/>
          <w:szCs w:val="22"/>
        </w:rPr>
      </w:pPr>
    </w:p>
    <w:p w14:paraId="32920E3C" w14:textId="1B66B5BD" w:rsidR="00C761BC" w:rsidRDefault="00AD16F7" w:rsidP="005E393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Immunocompromising </w:t>
      </w:r>
      <w:r w:rsidR="00B316B0">
        <w:rPr>
          <w:sz w:val="22"/>
          <w:szCs w:val="22"/>
        </w:rPr>
        <w:t>c</w:t>
      </w:r>
      <w:r>
        <w:rPr>
          <w:sz w:val="22"/>
          <w:szCs w:val="22"/>
        </w:rPr>
        <w:t>onditions may be stratified as follows:</w:t>
      </w:r>
    </w:p>
    <w:p w14:paraId="5BA005D0" w14:textId="1A0C14FF" w:rsidR="005E393F" w:rsidRPr="005E393F" w:rsidRDefault="00B316B0" w:rsidP="005E393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Severe</w:t>
      </w:r>
      <w:r w:rsidR="00A3505E">
        <w:rPr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 w:rsidR="00A3505E">
        <w:rPr>
          <w:sz w:val="22"/>
          <w:szCs w:val="22"/>
        </w:rPr>
        <w:t xml:space="preserve">mmunocompromising </w:t>
      </w:r>
      <w:r>
        <w:rPr>
          <w:sz w:val="22"/>
          <w:szCs w:val="22"/>
        </w:rPr>
        <w:t>c</w:t>
      </w:r>
      <w:r w:rsidR="00A3505E">
        <w:rPr>
          <w:sz w:val="22"/>
          <w:szCs w:val="22"/>
        </w:rPr>
        <w:t>onditions</w:t>
      </w:r>
      <w:r>
        <w:rPr>
          <w:sz w:val="22"/>
          <w:szCs w:val="22"/>
        </w:rPr>
        <w:t xml:space="preserve"> (Tier 1)</w:t>
      </w:r>
      <w:r w:rsidR="005E393F" w:rsidRPr="005E393F">
        <w:rPr>
          <w:sz w:val="22"/>
          <w:szCs w:val="22"/>
        </w:rPr>
        <w:t xml:space="preserve">: </w:t>
      </w:r>
    </w:p>
    <w:p w14:paraId="250BF01B" w14:textId="77777777" w:rsidR="005E393F" w:rsidRPr="005E393F" w:rsidRDefault="005E393F" w:rsidP="00C761B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5E393F">
        <w:rPr>
          <w:sz w:val="22"/>
          <w:szCs w:val="22"/>
        </w:rPr>
        <w:t xml:space="preserve">Patients who are within 1 year of receiving B-cell depleting therapies (e.g., rituximab, ocrelizumab, ofatumumab, alemtuzumab) </w:t>
      </w:r>
    </w:p>
    <w:p w14:paraId="5606F2BB" w14:textId="77777777" w:rsidR="005E393F" w:rsidRPr="005E393F" w:rsidRDefault="005E393F" w:rsidP="00C761B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5E393F">
        <w:rPr>
          <w:sz w:val="22"/>
          <w:szCs w:val="22"/>
        </w:rPr>
        <w:t xml:space="preserve">Patients receiving Bruton tyrosine kinase inhibitors </w:t>
      </w:r>
    </w:p>
    <w:p w14:paraId="639ACF3E" w14:textId="77777777" w:rsidR="005E393F" w:rsidRPr="005E393F" w:rsidRDefault="005E393F" w:rsidP="00C761B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5E393F">
        <w:rPr>
          <w:sz w:val="22"/>
          <w:szCs w:val="22"/>
        </w:rPr>
        <w:t xml:space="preserve">Chimeric antigen receptor T cell recipients </w:t>
      </w:r>
    </w:p>
    <w:p w14:paraId="450D5929" w14:textId="77777777" w:rsidR="005E393F" w:rsidRPr="005E393F" w:rsidRDefault="005E393F" w:rsidP="00C761B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5E393F">
        <w:rPr>
          <w:sz w:val="22"/>
          <w:szCs w:val="22"/>
        </w:rPr>
        <w:t xml:space="preserve">Post-hematopoietic cell transplant recipients who have chronic graft versus host disease or who are taking immunosuppressive medications for another indication </w:t>
      </w:r>
    </w:p>
    <w:p w14:paraId="2C22595B" w14:textId="77777777" w:rsidR="005E393F" w:rsidRPr="005E393F" w:rsidRDefault="005E393F" w:rsidP="00C761B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5E393F">
        <w:rPr>
          <w:sz w:val="22"/>
          <w:szCs w:val="22"/>
        </w:rPr>
        <w:t xml:space="preserve">Patients with hematologic malignancies who are on active therapy </w:t>
      </w:r>
    </w:p>
    <w:p w14:paraId="3CCABB45" w14:textId="77777777" w:rsidR="005E393F" w:rsidRPr="005E393F" w:rsidRDefault="005E393F" w:rsidP="00C761B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5E393F">
        <w:rPr>
          <w:sz w:val="22"/>
          <w:szCs w:val="22"/>
        </w:rPr>
        <w:t xml:space="preserve">Lung transplant recipients </w:t>
      </w:r>
    </w:p>
    <w:p w14:paraId="487F1D48" w14:textId="77777777" w:rsidR="005E393F" w:rsidRPr="005E393F" w:rsidRDefault="005E393F" w:rsidP="00C761B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5E393F">
        <w:rPr>
          <w:sz w:val="22"/>
          <w:szCs w:val="22"/>
        </w:rPr>
        <w:t xml:space="preserve">Patients who are within 1 year of receiving a solid-organ transplant (other than lung transplant) </w:t>
      </w:r>
    </w:p>
    <w:p w14:paraId="4F933D7B" w14:textId="7A8036E4" w:rsidR="005E393F" w:rsidRPr="005E393F" w:rsidRDefault="005E393F" w:rsidP="00C761B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5E393F">
        <w:rPr>
          <w:sz w:val="22"/>
          <w:szCs w:val="22"/>
        </w:rPr>
        <w:t xml:space="preserve">Solid-organ transplant recipients with recent treatment for acute rejection with T or B cell depleting agents </w:t>
      </w:r>
    </w:p>
    <w:p w14:paraId="5EAA67DB" w14:textId="77777777" w:rsidR="005E393F" w:rsidRPr="005E393F" w:rsidRDefault="005E393F" w:rsidP="00C761B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5E393F">
        <w:rPr>
          <w:sz w:val="22"/>
          <w:szCs w:val="22"/>
        </w:rPr>
        <w:t xml:space="preserve">Patients with severe combined immunodeficiencies </w:t>
      </w:r>
    </w:p>
    <w:p w14:paraId="4A5F2409" w14:textId="77777777" w:rsidR="005E393F" w:rsidRPr="005E393F" w:rsidRDefault="005E393F" w:rsidP="00C761B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5E393F">
        <w:rPr>
          <w:sz w:val="22"/>
          <w:szCs w:val="22"/>
        </w:rPr>
        <w:t>Patients with untreated HIV who have a CD4 T lymphocyte cell count &lt;50 cells/mm</w:t>
      </w:r>
      <w:r w:rsidRPr="005E393F">
        <w:rPr>
          <w:sz w:val="22"/>
          <w:szCs w:val="22"/>
          <w:vertAlign w:val="superscript"/>
        </w:rPr>
        <w:t>3</w:t>
      </w:r>
    </w:p>
    <w:p w14:paraId="082FB910" w14:textId="1DD1DEBA" w:rsidR="005E393F" w:rsidRPr="005E393F" w:rsidRDefault="00B316B0" w:rsidP="005E393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Moderate</w:t>
      </w:r>
      <w:r w:rsidR="00A3505E">
        <w:rPr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 w:rsidR="00A3505E">
        <w:rPr>
          <w:sz w:val="22"/>
          <w:szCs w:val="22"/>
        </w:rPr>
        <w:t xml:space="preserve">mmunocompromising </w:t>
      </w:r>
      <w:r>
        <w:rPr>
          <w:sz w:val="22"/>
          <w:szCs w:val="22"/>
        </w:rPr>
        <w:t>c</w:t>
      </w:r>
      <w:r w:rsidR="00A3505E">
        <w:rPr>
          <w:sz w:val="22"/>
          <w:szCs w:val="22"/>
        </w:rPr>
        <w:t>onditions</w:t>
      </w:r>
      <w:r>
        <w:rPr>
          <w:sz w:val="22"/>
          <w:szCs w:val="22"/>
        </w:rPr>
        <w:t xml:space="preserve"> (Tier 2B)</w:t>
      </w:r>
      <w:r w:rsidR="005E393F" w:rsidRPr="005E393F">
        <w:rPr>
          <w:sz w:val="22"/>
          <w:szCs w:val="22"/>
        </w:rPr>
        <w:t xml:space="preserve">: </w:t>
      </w:r>
    </w:p>
    <w:p w14:paraId="645A1CEB" w14:textId="77777777" w:rsidR="00AD16F7" w:rsidRPr="00AD16F7" w:rsidRDefault="00AD16F7" w:rsidP="00AD16F7">
      <w:pPr>
        <w:pStyle w:val="xmsolistparagraph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AD16F7">
        <w:rPr>
          <w:rFonts w:ascii="Calibri" w:hAnsi="Calibri" w:cs="Calibri"/>
          <w:sz w:val="22"/>
          <w:szCs w:val="22"/>
        </w:rPr>
        <w:lastRenderedPageBreak/>
        <w:t>Receiving active cancer treatment for non-hematologic malignancies (</w:t>
      </w:r>
      <w:proofErr w:type="gramStart"/>
      <w:r w:rsidRPr="00AD16F7">
        <w:rPr>
          <w:rFonts w:ascii="Calibri" w:hAnsi="Calibri" w:cs="Calibri"/>
          <w:sz w:val="22"/>
          <w:szCs w:val="22"/>
        </w:rPr>
        <w:t>e.g.</w:t>
      </w:r>
      <w:proofErr w:type="gramEnd"/>
      <w:r w:rsidRPr="00AD16F7">
        <w:rPr>
          <w:rFonts w:ascii="Calibri" w:hAnsi="Calibri" w:cs="Calibri"/>
          <w:sz w:val="22"/>
          <w:szCs w:val="22"/>
        </w:rPr>
        <w:t xml:space="preserve"> myelosuppressive chemotherapy)</w:t>
      </w:r>
    </w:p>
    <w:p w14:paraId="70145197" w14:textId="77777777" w:rsidR="00AD16F7" w:rsidRPr="00AD16F7" w:rsidRDefault="00AD16F7" w:rsidP="00AD16F7">
      <w:pPr>
        <w:pStyle w:val="xmsolistparagraph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AD16F7">
        <w:rPr>
          <w:rFonts w:ascii="Calibri" w:hAnsi="Calibri" w:cs="Calibri"/>
          <w:sz w:val="22"/>
          <w:szCs w:val="22"/>
        </w:rPr>
        <w:t>Solid organ transplant on immunosuppression (&gt;1 year)</w:t>
      </w:r>
    </w:p>
    <w:p w14:paraId="568AEF1D" w14:textId="77777777" w:rsidR="00AD16F7" w:rsidRPr="00AD16F7" w:rsidRDefault="00AD16F7" w:rsidP="00AD16F7">
      <w:pPr>
        <w:pStyle w:val="xmsolistparagraph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AD16F7">
        <w:rPr>
          <w:rFonts w:ascii="Calibri" w:hAnsi="Calibri" w:cs="Calibri"/>
          <w:sz w:val="22"/>
          <w:szCs w:val="22"/>
        </w:rPr>
        <w:t>HSCT &lt;2 years (without GVHD/not taking immunosuppressive meds for another indication)</w:t>
      </w:r>
    </w:p>
    <w:p w14:paraId="2B03FCAF" w14:textId="77777777" w:rsidR="00AD16F7" w:rsidRPr="00AD16F7" w:rsidRDefault="00AD16F7" w:rsidP="00AD16F7">
      <w:pPr>
        <w:pStyle w:val="xmsolistparagraph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AD16F7">
        <w:rPr>
          <w:rFonts w:ascii="Calibri" w:hAnsi="Calibri" w:cs="Calibri"/>
          <w:sz w:val="22"/>
          <w:szCs w:val="22"/>
        </w:rPr>
        <w:t>Moderate primary immunodeficiency on treatment</w:t>
      </w:r>
    </w:p>
    <w:p w14:paraId="5301948C" w14:textId="77777777" w:rsidR="00AD16F7" w:rsidRPr="00AD16F7" w:rsidRDefault="00AD16F7" w:rsidP="00AD16F7">
      <w:pPr>
        <w:pStyle w:val="xmsolistparagraph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AD16F7">
        <w:rPr>
          <w:rFonts w:ascii="Calibri" w:hAnsi="Calibri" w:cs="Calibri"/>
          <w:sz w:val="22"/>
          <w:szCs w:val="22"/>
        </w:rPr>
        <w:t>Untreated/advanced HIV, CD4 count &lt;200 but &gt;50 cells/mm3</w:t>
      </w:r>
    </w:p>
    <w:p w14:paraId="7EACA9EE" w14:textId="77777777" w:rsidR="00AD16F7" w:rsidRPr="00AD16F7" w:rsidRDefault="00AD16F7" w:rsidP="00AD16F7">
      <w:pPr>
        <w:pStyle w:val="xmsolistparagraph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AD16F7">
        <w:rPr>
          <w:rFonts w:ascii="Calibri" w:hAnsi="Calibri" w:cs="Calibri"/>
          <w:sz w:val="22"/>
          <w:szCs w:val="22"/>
        </w:rPr>
        <w:t>Active treatment with high-dose corticosteroids (</w:t>
      </w:r>
      <w:r w:rsidRPr="00AD16F7">
        <w:rPr>
          <w:rStyle w:val="xs2"/>
          <w:rFonts w:ascii="Calibri" w:hAnsi="Calibri" w:cs="Calibri"/>
          <w:sz w:val="22"/>
          <w:szCs w:val="22"/>
        </w:rPr>
        <w:t>&gt;</w:t>
      </w:r>
      <w:r w:rsidRPr="00AD16F7">
        <w:rPr>
          <w:rFonts w:ascii="Calibri" w:hAnsi="Calibri" w:cs="Calibri"/>
          <w:sz w:val="22"/>
          <w:szCs w:val="22"/>
        </w:rPr>
        <w:t>20mg daily for at least 2 weeks) or other drugs that may suppress your immune response (active, within the last month)</w:t>
      </w:r>
    </w:p>
    <w:p w14:paraId="210E6DA4" w14:textId="77777777" w:rsidR="00C405AD" w:rsidRDefault="00C761BC" w:rsidP="00C761BC">
      <w:pPr>
        <w:pStyle w:val="Default"/>
        <w:rPr>
          <w:rFonts w:eastAsiaTheme="majorEastAsia"/>
          <w:bCs/>
          <w:sz w:val="22"/>
          <w:szCs w:val="22"/>
        </w:rPr>
      </w:pPr>
      <w:r w:rsidRPr="00C761BC">
        <w:rPr>
          <w:rFonts w:eastAsiaTheme="majorEastAsia"/>
          <w:bCs/>
          <w:sz w:val="22"/>
          <w:szCs w:val="22"/>
        </w:rPr>
        <w:t xml:space="preserve">When the demand for this therapy may exceeds our ability to administer on any given day, the order time stamp and a point system, specifically prioritizing </w:t>
      </w:r>
      <w:r w:rsidRPr="00C761BC">
        <w:rPr>
          <w:rFonts w:eastAsiaTheme="majorEastAsia"/>
          <w:bCs/>
          <w:sz w:val="22"/>
          <w:szCs w:val="22"/>
          <w:u w:val="single"/>
        </w:rPr>
        <w:t>risk of disease severity and risk of exposure</w:t>
      </w:r>
      <w:r w:rsidRPr="00C761BC">
        <w:rPr>
          <w:rFonts w:eastAsiaTheme="majorEastAsia"/>
          <w:bCs/>
          <w:sz w:val="22"/>
          <w:szCs w:val="22"/>
        </w:rPr>
        <w:t xml:space="preserve"> (including socioeconomic vulnerability), will be included in the allocation process. A lottery system may also be utilized if multiple individuals have the same risk for disease severity. We will review all referrals at 10:30am on each calendar day.  </w:t>
      </w:r>
    </w:p>
    <w:p w14:paraId="18B36008" w14:textId="5182C6B8" w:rsidR="00C761BC" w:rsidRPr="00C761BC" w:rsidRDefault="00C761BC" w:rsidP="00C761BC">
      <w:pPr>
        <w:pStyle w:val="Default"/>
        <w:rPr>
          <w:sz w:val="22"/>
          <w:szCs w:val="22"/>
        </w:rPr>
      </w:pPr>
      <w:r w:rsidRPr="00C761BC">
        <w:rPr>
          <w:rFonts w:eastAsiaTheme="majorEastAsia"/>
          <w:bCs/>
          <w:sz w:val="22"/>
          <w:szCs w:val="22"/>
        </w:rPr>
        <w:t xml:space="preserve"> </w:t>
      </w:r>
    </w:p>
    <w:p w14:paraId="34F793CB" w14:textId="38267F6D" w:rsidR="005E393F" w:rsidRPr="00C761BC" w:rsidRDefault="005E393F">
      <w:pPr>
        <w:rPr>
          <w:rFonts w:cstheme="minorHAnsi"/>
          <w:sz w:val="22"/>
          <w:szCs w:val="22"/>
          <w:u w:val="single"/>
        </w:rPr>
      </w:pPr>
      <w:r w:rsidRPr="00C761BC">
        <w:rPr>
          <w:rFonts w:cstheme="minorHAnsi"/>
          <w:sz w:val="22"/>
          <w:szCs w:val="22"/>
          <w:u w:val="single"/>
        </w:rPr>
        <w:t>Selection of Therapies</w:t>
      </w:r>
    </w:p>
    <w:p w14:paraId="1F9D348A" w14:textId="732857F6" w:rsidR="005E393F" w:rsidRDefault="005E393F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F</w:t>
      </w:r>
      <w:r w:rsidR="00DD480C">
        <w:rPr>
          <w:rFonts w:cstheme="minorHAnsi"/>
          <w:sz w:val="22"/>
          <w:szCs w:val="22"/>
        </w:rPr>
        <w:t>ive</w:t>
      </w:r>
      <w:r w:rsidR="00A952F8">
        <w:rPr>
          <w:rFonts w:cstheme="minorHAnsi"/>
          <w:sz w:val="22"/>
          <w:szCs w:val="22"/>
        </w:rPr>
        <w:t>*</w:t>
      </w:r>
      <w:r>
        <w:rPr>
          <w:rFonts w:cstheme="minorHAnsi"/>
          <w:sz w:val="22"/>
          <w:szCs w:val="22"/>
        </w:rPr>
        <w:t xml:space="preserve"> options will be considered depending on availability of treatment</w:t>
      </w:r>
      <w:r w:rsidR="00C761BC">
        <w:rPr>
          <w:rFonts w:cstheme="minorHAnsi"/>
          <w:sz w:val="22"/>
          <w:szCs w:val="22"/>
        </w:rPr>
        <w:t xml:space="preserve"> and contraindications</w:t>
      </w:r>
      <w:r>
        <w:rPr>
          <w:rFonts w:cstheme="minorHAnsi"/>
          <w:sz w:val="22"/>
          <w:szCs w:val="22"/>
        </w:rPr>
        <w:t>:</w:t>
      </w:r>
    </w:p>
    <w:p w14:paraId="085DEC1C" w14:textId="2C22881B" w:rsidR="005E393F" w:rsidRDefault="005E393F" w:rsidP="00DC2B78">
      <w:pPr>
        <w:pStyle w:val="ListParagraph"/>
        <w:numPr>
          <w:ilvl w:val="0"/>
          <w:numId w:val="10"/>
        </w:numPr>
        <w:rPr>
          <w:rFonts w:cstheme="minorHAnsi"/>
          <w:sz w:val="22"/>
          <w:szCs w:val="22"/>
        </w:rPr>
      </w:pPr>
      <w:proofErr w:type="spellStart"/>
      <w:r w:rsidRPr="00DC2B78">
        <w:rPr>
          <w:rFonts w:cstheme="minorHAnsi"/>
          <w:sz w:val="22"/>
          <w:szCs w:val="22"/>
        </w:rPr>
        <w:t>Sotrovimab</w:t>
      </w:r>
      <w:proofErr w:type="spellEnd"/>
      <w:r w:rsidRPr="00DC2B78">
        <w:rPr>
          <w:rFonts w:cstheme="minorHAnsi"/>
          <w:sz w:val="22"/>
          <w:szCs w:val="22"/>
        </w:rPr>
        <w:t xml:space="preserve"> (IV), a monoclonal antibody targeting the receptor binding domain</w:t>
      </w:r>
      <w:r w:rsidR="00D5518D">
        <w:rPr>
          <w:rFonts w:cstheme="minorHAnsi"/>
          <w:sz w:val="22"/>
          <w:szCs w:val="22"/>
        </w:rPr>
        <w:t xml:space="preserve"> (RBD)</w:t>
      </w:r>
      <w:r w:rsidRPr="00DC2B78">
        <w:rPr>
          <w:rFonts w:cstheme="minorHAnsi"/>
          <w:sz w:val="22"/>
          <w:szCs w:val="22"/>
        </w:rPr>
        <w:t xml:space="preserve"> of the spike </w:t>
      </w:r>
      <w:proofErr w:type="spellStart"/>
      <w:r w:rsidR="00D5518D">
        <w:rPr>
          <w:rFonts w:cstheme="minorHAnsi"/>
          <w:sz w:val="22"/>
          <w:szCs w:val="22"/>
        </w:rPr>
        <w:t xml:space="preserve">(S) </w:t>
      </w:r>
      <w:r w:rsidRPr="00DC2B78">
        <w:rPr>
          <w:rFonts w:cstheme="minorHAnsi"/>
          <w:sz w:val="22"/>
          <w:szCs w:val="22"/>
        </w:rPr>
        <w:t>protein</w:t>
      </w:r>
      <w:proofErr w:type="spellEnd"/>
    </w:p>
    <w:p w14:paraId="219F447E" w14:textId="3E338622" w:rsidR="00DD480C" w:rsidRPr="00DD480C" w:rsidRDefault="00DD480C" w:rsidP="00DD480C">
      <w:pPr>
        <w:pStyle w:val="ListParagraph"/>
        <w:numPr>
          <w:ilvl w:val="0"/>
          <w:numId w:val="10"/>
        </w:numPr>
        <w:rPr>
          <w:rFonts w:cstheme="minorHAnsi"/>
          <w:sz w:val="22"/>
          <w:szCs w:val="22"/>
        </w:rPr>
      </w:pPr>
      <w:proofErr w:type="spellStart"/>
      <w:r>
        <w:rPr>
          <w:rFonts w:cstheme="minorHAnsi"/>
          <w:sz w:val="22"/>
          <w:szCs w:val="22"/>
        </w:rPr>
        <w:t>Bebtelovimab</w:t>
      </w:r>
      <w:proofErr w:type="spellEnd"/>
      <w:r w:rsidR="00D5518D">
        <w:rPr>
          <w:rFonts w:cstheme="minorHAnsi"/>
          <w:sz w:val="22"/>
          <w:szCs w:val="22"/>
        </w:rPr>
        <w:t>**</w:t>
      </w:r>
      <w:r>
        <w:rPr>
          <w:rFonts w:cstheme="minorHAnsi"/>
          <w:sz w:val="22"/>
          <w:szCs w:val="22"/>
        </w:rPr>
        <w:t xml:space="preserve"> (IV), </w:t>
      </w:r>
      <w:r w:rsidRPr="00DC2B78">
        <w:rPr>
          <w:rFonts w:cstheme="minorHAnsi"/>
          <w:sz w:val="22"/>
          <w:szCs w:val="22"/>
        </w:rPr>
        <w:t xml:space="preserve">a monoclonal antibody targeting the </w:t>
      </w:r>
      <w:r w:rsidR="00D5518D">
        <w:rPr>
          <w:rFonts w:cstheme="minorHAnsi"/>
          <w:sz w:val="22"/>
          <w:szCs w:val="22"/>
        </w:rPr>
        <w:t>RBD of the S protein</w:t>
      </w:r>
    </w:p>
    <w:p w14:paraId="1C2EBF98" w14:textId="68609B87" w:rsidR="005E393F" w:rsidRPr="00DC2B78" w:rsidRDefault="005E393F" w:rsidP="00DC2B78">
      <w:pPr>
        <w:pStyle w:val="ListParagraph"/>
        <w:numPr>
          <w:ilvl w:val="0"/>
          <w:numId w:val="10"/>
        </w:numPr>
        <w:rPr>
          <w:rFonts w:cstheme="minorHAnsi"/>
          <w:sz w:val="22"/>
          <w:szCs w:val="22"/>
        </w:rPr>
      </w:pPr>
      <w:proofErr w:type="spellStart"/>
      <w:r w:rsidRPr="00DC2B78">
        <w:rPr>
          <w:rFonts w:cstheme="minorHAnsi"/>
          <w:sz w:val="22"/>
          <w:szCs w:val="22"/>
        </w:rPr>
        <w:t>Paxlovid</w:t>
      </w:r>
      <w:proofErr w:type="spellEnd"/>
      <w:r w:rsidR="00C761BC" w:rsidRPr="00DC2B78">
        <w:rPr>
          <w:rFonts w:cstheme="minorHAnsi"/>
          <w:sz w:val="22"/>
          <w:szCs w:val="22"/>
        </w:rPr>
        <w:t xml:space="preserve"> (</w:t>
      </w:r>
      <w:r w:rsidR="00DC2B78">
        <w:rPr>
          <w:rFonts w:cstheme="minorHAnsi"/>
          <w:sz w:val="22"/>
          <w:szCs w:val="22"/>
        </w:rPr>
        <w:t>PO</w:t>
      </w:r>
      <w:r w:rsidR="00C761BC" w:rsidRPr="00DC2B78">
        <w:rPr>
          <w:rFonts w:cstheme="minorHAnsi"/>
          <w:sz w:val="22"/>
          <w:szCs w:val="22"/>
        </w:rPr>
        <w:t>)</w:t>
      </w:r>
      <w:r w:rsidRPr="00DC2B78">
        <w:rPr>
          <w:rFonts w:cstheme="minorHAnsi"/>
          <w:sz w:val="22"/>
          <w:szCs w:val="22"/>
        </w:rPr>
        <w:t>, a protease inhibitor</w:t>
      </w:r>
      <w:r w:rsidR="00C761BC" w:rsidRPr="00DC2B78">
        <w:rPr>
          <w:rFonts w:cstheme="minorHAnsi"/>
          <w:sz w:val="22"/>
          <w:szCs w:val="22"/>
        </w:rPr>
        <w:t>: several drug interactions</w:t>
      </w:r>
    </w:p>
    <w:p w14:paraId="25B2D68C" w14:textId="578D63DB" w:rsidR="005E393F" w:rsidRDefault="005E393F" w:rsidP="00DC2B78">
      <w:pPr>
        <w:pStyle w:val="ListParagraph"/>
        <w:numPr>
          <w:ilvl w:val="0"/>
          <w:numId w:val="10"/>
        </w:numPr>
        <w:rPr>
          <w:rFonts w:cstheme="minorHAnsi"/>
          <w:sz w:val="22"/>
          <w:szCs w:val="22"/>
        </w:rPr>
      </w:pPr>
      <w:proofErr w:type="spellStart"/>
      <w:r w:rsidRPr="00DC2B78">
        <w:rPr>
          <w:rFonts w:cstheme="minorHAnsi"/>
          <w:sz w:val="22"/>
          <w:szCs w:val="22"/>
        </w:rPr>
        <w:t>Remdesivir</w:t>
      </w:r>
      <w:proofErr w:type="spellEnd"/>
      <w:r w:rsidRPr="00DC2B78">
        <w:rPr>
          <w:rFonts w:cstheme="minorHAnsi"/>
          <w:sz w:val="22"/>
          <w:szCs w:val="22"/>
        </w:rPr>
        <w:t xml:space="preserve"> (IV), a nucleotide </w:t>
      </w:r>
      <w:r w:rsidR="00C761BC" w:rsidRPr="00DC2B78">
        <w:rPr>
          <w:rFonts w:cstheme="minorHAnsi"/>
          <w:sz w:val="22"/>
          <w:szCs w:val="22"/>
        </w:rPr>
        <w:t xml:space="preserve">prodrug </w:t>
      </w:r>
      <w:r w:rsidRPr="00DC2B78">
        <w:rPr>
          <w:rFonts w:cstheme="minorHAnsi"/>
          <w:sz w:val="22"/>
          <w:szCs w:val="22"/>
        </w:rPr>
        <w:t>analogue targeting RNA polymerase</w:t>
      </w:r>
    </w:p>
    <w:p w14:paraId="663CA1A5" w14:textId="4275FBFB" w:rsidR="006E5EF6" w:rsidRPr="006E5EF6" w:rsidRDefault="006E5EF6" w:rsidP="006E5EF6">
      <w:pPr>
        <w:pStyle w:val="ListParagraph"/>
        <w:numPr>
          <w:ilvl w:val="0"/>
          <w:numId w:val="10"/>
        </w:numPr>
        <w:rPr>
          <w:rFonts w:cstheme="minorHAnsi"/>
          <w:sz w:val="22"/>
          <w:szCs w:val="22"/>
        </w:rPr>
      </w:pPr>
      <w:proofErr w:type="spellStart"/>
      <w:r w:rsidRPr="00DC2B78">
        <w:rPr>
          <w:rFonts w:cstheme="minorHAnsi"/>
          <w:sz w:val="22"/>
          <w:szCs w:val="22"/>
        </w:rPr>
        <w:t>Molnupiravir</w:t>
      </w:r>
      <w:proofErr w:type="spellEnd"/>
      <w:r w:rsidRPr="00DC2B78">
        <w:rPr>
          <w:rFonts w:cstheme="minorHAnsi"/>
          <w:sz w:val="22"/>
          <w:szCs w:val="22"/>
        </w:rPr>
        <w:t xml:space="preserve"> (</w:t>
      </w:r>
      <w:r>
        <w:rPr>
          <w:rFonts w:cstheme="minorHAnsi"/>
          <w:sz w:val="22"/>
          <w:szCs w:val="22"/>
        </w:rPr>
        <w:t>PO</w:t>
      </w:r>
      <w:r w:rsidRPr="00DC2B78">
        <w:rPr>
          <w:rFonts w:cstheme="minorHAnsi"/>
          <w:sz w:val="22"/>
          <w:szCs w:val="22"/>
        </w:rPr>
        <w:t>), nucleotide analogue, introduces errors in replication: contraindicated in pregnancy</w:t>
      </w:r>
      <w:r>
        <w:rPr>
          <w:rFonts w:cstheme="minorHAnsi"/>
          <w:sz w:val="22"/>
          <w:szCs w:val="22"/>
        </w:rPr>
        <w:t xml:space="preserve"> (not prioritized due to low efficacy)</w:t>
      </w:r>
    </w:p>
    <w:p w14:paraId="2B61FAC4" w14:textId="5FA99475" w:rsidR="00C761BC" w:rsidRDefault="00C761BC">
      <w:pPr>
        <w:rPr>
          <w:rFonts w:cstheme="minorHAnsi"/>
          <w:sz w:val="22"/>
          <w:szCs w:val="22"/>
        </w:rPr>
      </w:pPr>
    </w:p>
    <w:tbl>
      <w:tblPr>
        <w:tblStyle w:val="TableGrid"/>
        <w:tblW w:w="10980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1170"/>
        <w:gridCol w:w="2376"/>
        <w:gridCol w:w="3384"/>
        <w:gridCol w:w="1980"/>
        <w:gridCol w:w="2070"/>
      </w:tblGrid>
      <w:tr w:rsidR="00A952F8" w14:paraId="6502E96D" w14:textId="77777777" w:rsidTr="00D5518D">
        <w:tc>
          <w:tcPr>
            <w:tcW w:w="1170" w:type="dxa"/>
          </w:tcPr>
          <w:p w14:paraId="2B496F39" w14:textId="77777777" w:rsidR="00A952F8" w:rsidRPr="00C761BC" w:rsidRDefault="00A952F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76" w:type="dxa"/>
          </w:tcPr>
          <w:p w14:paraId="2002AD9E" w14:textId="77777777" w:rsidR="00DD480C" w:rsidRDefault="00A952F8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C761BC">
              <w:rPr>
                <w:rFonts w:cstheme="minorHAnsi"/>
                <w:sz w:val="18"/>
                <w:szCs w:val="18"/>
              </w:rPr>
              <w:t>Sotrovimab</w:t>
            </w:r>
            <w:proofErr w:type="spellEnd"/>
          </w:p>
          <w:p w14:paraId="3B3CB227" w14:textId="46A96DFC" w:rsidR="00D5518D" w:rsidRPr="00C761BC" w:rsidRDefault="00D5518D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Bebtelovimab</w:t>
            </w:r>
            <w:proofErr w:type="spellEnd"/>
            <w:r>
              <w:rPr>
                <w:rFonts w:cstheme="minorHAnsi"/>
                <w:sz w:val="18"/>
                <w:szCs w:val="18"/>
              </w:rPr>
              <w:t>**</w:t>
            </w:r>
          </w:p>
        </w:tc>
        <w:tc>
          <w:tcPr>
            <w:tcW w:w="3384" w:type="dxa"/>
          </w:tcPr>
          <w:p w14:paraId="228B50D8" w14:textId="10126DE6" w:rsidR="00A952F8" w:rsidRPr="00C761BC" w:rsidRDefault="00A952F8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C761BC">
              <w:rPr>
                <w:rFonts w:cstheme="minorHAnsi"/>
                <w:sz w:val="18"/>
                <w:szCs w:val="18"/>
              </w:rPr>
              <w:t>Paxlovid</w:t>
            </w:r>
            <w:proofErr w:type="spellEnd"/>
            <w:r w:rsidRPr="00C761BC">
              <w:rPr>
                <w:rFonts w:cstheme="minorHAnsi"/>
                <w:sz w:val="18"/>
                <w:szCs w:val="18"/>
              </w:rPr>
              <w:t xml:space="preserve"> (</w:t>
            </w:r>
            <w:proofErr w:type="spellStart"/>
            <w:r w:rsidRPr="00C761BC">
              <w:rPr>
                <w:rFonts w:cstheme="minorHAnsi"/>
                <w:sz w:val="18"/>
                <w:szCs w:val="18"/>
              </w:rPr>
              <w:t>nirmatrelavir</w:t>
            </w:r>
            <w:proofErr w:type="spellEnd"/>
            <w:r w:rsidRPr="00C761BC">
              <w:rPr>
                <w:rFonts w:cstheme="minorHAnsi"/>
                <w:sz w:val="18"/>
                <w:szCs w:val="18"/>
              </w:rPr>
              <w:t>/ritonavir)</w:t>
            </w:r>
          </w:p>
        </w:tc>
        <w:tc>
          <w:tcPr>
            <w:tcW w:w="1980" w:type="dxa"/>
          </w:tcPr>
          <w:p w14:paraId="55A93DAB" w14:textId="11D5830D" w:rsidR="00A952F8" w:rsidRPr="00C761BC" w:rsidRDefault="00A952F8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C761BC">
              <w:rPr>
                <w:rFonts w:cstheme="minorHAnsi"/>
                <w:sz w:val="18"/>
                <w:szCs w:val="18"/>
              </w:rPr>
              <w:t>Molnupiravir</w:t>
            </w:r>
            <w:proofErr w:type="spellEnd"/>
            <w:r w:rsidRPr="00C761BC">
              <w:rPr>
                <w:rFonts w:cstheme="minorHAnsi"/>
                <w:sz w:val="18"/>
                <w:szCs w:val="18"/>
              </w:rPr>
              <w:t xml:space="preserve"> (</w:t>
            </w:r>
            <w:proofErr w:type="spellStart"/>
            <w:r w:rsidRPr="00C761BC">
              <w:rPr>
                <w:rFonts w:cstheme="minorHAnsi"/>
                <w:sz w:val="18"/>
                <w:szCs w:val="18"/>
              </w:rPr>
              <w:t>Lagevrio</w:t>
            </w:r>
            <w:proofErr w:type="spellEnd"/>
            <w:r w:rsidRPr="00C761BC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070" w:type="dxa"/>
          </w:tcPr>
          <w:p w14:paraId="58AFA2BC" w14:textId="77335248" w:rsidR="00A952F8" w:rsidRPr="00C761BC" w:rsidRDefault="00A952F8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C761BC">
              <w:rPr>
                <w:rFonts w:cstheme="minorHAnsi"/>
                <w:sz w:val="18"/>
                <w:szCs w:val="18"/>
              </w:rPr>
              <w:t>Remdesivir</w:t>
            </w:r>
            <w:proofErr w:type="spellEnd"/>
          </w:p>
        </w:tc>
      </w:tr>
      <w:tr w:rsidR="00A952F8" w14:paraId="53736ED1" w14:textId="77777777" w:rsidTr="00D5518D">
        <w:tc>
          <w:tcPr>
            <w:tcW w:w="1170" w:type="dxa"/>
          </w:tcPr>
          <w:p w14:paraId="3BC1E05A" w14:textId="68C6D65A" w:rsidR="00A952F8" w:rsidRPr="00C761BC" w:rsidRDefault="00A952F8">
            <w:pPr>
              <w:rPr>
                <w:rFonts w:cstheme="minorHAnsi"/>
                <w:sz w:val="18"/>
                <w:szCs w:val="18"/>
              </w:rPr>
            </w:pPr>
            <w:r w:rsidRPr="00C761BC">
              <w:rPr>
                <w:rFonts w:cstheme="minorHAnsi"/>
                <w:sz w:val="18"/>
                <w:szCs w:val="18"/>
              </w:rPr>
              <w:t>Standard Dose</w:t>
            </w:r>
          </w:p>
        </w:tc>
        <w:tc>
          <w:tcPr>
            <w:tcW w:w="2376" w:type="dxa"/>
          </w:tcPr>
          <w:p w14:paraId="744967A5" w14:textId="4D18AEC8" w:rsidR="00A952F8" w:rsidRDefault="00D5518D" w:rsidP="00C761BC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Sotrovimab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A952F8" w:rsidRPr="00C761BC">
              <w:rPr>
                <w:sz w:val="18"/>
                <w:szCs w:val="18"/>
              </w:rPr>
              <w:t xml:space="preserve">500mg IV x 1 </w:t>
            </w:r>
          </w:p>
          <w:p w14:paraId="675DC1A4" w14:textId="77777777" w:rsidR="00D5518D" w:rsidRDefault="00D5518D" w:rsidP="00C761BC">
            <w:pPr>
              <w:pStyle w:val="Default"/>
              <w:rPr>
                <w:sz w:val="18"/>
                <w:szCs w:val="18"/>
              </w:rPr>
            </w:pPr>
          </w:p>
          <w:p w14:paraId="17C8A9CD" w14:textId="50C0EF8C" w:rsidR="00D5518D" w:rsidRPr="00C761BC" w:rsidRDefault="00D5518D" w:rsidP="00C761BC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Bebtelovimab</w:t>
            </w:r>
            <w:proofErr w:type="spellEnd"/>
            <w:r>
              <w:rPr>
                <w:sz w:val="18"/>
                <w:szCs w:val="18"/>
              </w:rPr>
              <w:t xml:space="preserve"> 175mg IV x1**</w:t>
            </w:r>
          </w:p>
        </w:tc>
        <w:tc>
          <w:tcPr>
            <w:tcW w:w="3384" w:type="dxa"/>
          </w:tcPr>
          <w:p w14:paraId="0826CD6E" w14:textId="07553AA7" w:rsidR="00A952F8" w:rsidRPr="00C761BC" w:rsidRDefault="00A952F8" w:rsidP="00C761BC">
            <w:pPr>
              <w:pStyle w:val="Default"/>
              <w:rPr>
                <w:sz w:val="18"/>
                <w:szCs w:val="18"/>
              </w:rPr>
            </w:pPr>
            <w:proofErr w:type="spellStart"/>
            <w:r w:rsidRPr="00C761BC">
              <w:rPr>
                <w:sz w:val="18"/>
                <w:szCs w:val="18"/>
              </w:rPr>
              <w:t>Nirmatrelvir</w:t>
            </w:r>
            <w:proofErr w:type="spellEnd"/>
            <w:r w:rsidRPr="00C761BC">
              <w:rPr>
                <w:sz w:val="18"/>
                <w:szCs w:val="18"/>
              </w:rPr>
              <w:t xml:space="preserve"> 300mg (two 150 mg tablets) with 100 mg ritonavir (one 100mg tablet), with all three tablets taken together twice daily for 5 days with or without food </w:t>
            </w:r>
          </w:p>
        </w:tc>
        <w:tc>
          <w:tcPr>
            <w:tcW w:w="1980" w:type="dxa"/>
          </w:tcPr>
          <w:p w14:paraId="695818D9" w14:textId="77777777" w:rsidR="00A952F8" w:rsidRPr="00C761BC" w:rsidRDefault="00A952F8" w:rsidP="00C761BC">
            <w:pPr>
              <w:pStyle w:val="Default"/>
              <w:rPr>
                <w:sz w:val="18"/>
                <w:szCs w:val="18"/>
              </w:rPr>
            </w:pPr>
            <w:r w:rsidRPr="00C761BC">
              <w:rPr>
                <w:sz w:val="18"/>
                <w:szCs w:val="18"/>
              </w:rPr>
              <w:t xml:space="preserve">800mg (4 tablets) orally every 12 hours x 5 days with or without food </w:t>
            </w:r>
          </w:p>
          <w:p w14:paraId="53A3B207" w14:textId="77777777" w:rsidR="00A952F8" w:rsidRPr="00C761BC" w:rsidRDefault="00A952F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0" w:type="dxa"/>
          </w:tcPr>
          <w:p w14:paraId="5D0AB56F" w14:textId="77777777" w:rsidR="00A952F8" w:rsidRPr="00C761BC" w:rsidRDefault="00A952F8">
            <w:pPr>
              <w:rPr>
                <w:rFonts w:cstheme="minorHAnsi"/>
                <w:sz w:val="18"/>
                <w:szCs w:val="18"/>
              </w:rPr>
            </w:pPr>
            <w:r w:rsidRPr="00C761BC">
              <w:rPr>
                <w:rFonts w:cstheme="minorHAnsi"/>
                <w:sz w:val="18"/>
                <w:szCs w:val="18"/>
              </w:rPr>
              <w:t>200mg IV day 1</w:t>
            </w:r>
          </w:p>
          <w:p w14:paraId="49F191CE" w14:textId="4F75E12B" w:rsidR="00A952F8" w:rsidRPr="00C761BC" w:rsidRDefault="00A952F8">
            <w:pPr>
              <w:rPr>
                <w:rFonts w:cstheme="minorHAnsi"/>
                <w:sz w:val="18"/>
                <w:szCs w:val="18"/>
              </w:rPr>
            </w:pPr>
            <w:r w:rsidRPr="00C761BC">
              <w:rPr>
                <w:rFonts w:cstheme="minorHAnsi"/>
                <w:sz w:val="18"/>
                <w:szCs w:val="18"/>
              </w:rPr>
              <w:t>100mg IV d2-3</w:t>
            </w:r>
          </w:p>
        </w:tc>
      </w:tr>
      <w:tr w:rsidR="00A952F8" w14:paraId="402C0B3F" w14:textId="77777777" w:rsidTr="00D5518D">
        <w:tc>
          <w:tcPr>
            <w:tcW w:w="1170" w:type="dxa"/>
          </w:tcPr>
          <w:p w14:paraId="68F24656" w14:textId="68B7CB5C" w:rsidR="00A952F8" w:rsidRPr="00C761BC" w:rsidRDefault="00A952F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Window</w:t>
            </w:r>
          </w:p>
        </w:tc>
        <w:tc>
          <w:tcPr>
            <w:tcW w:w="2376" w:type="dxa"/>
          </w:tcPr>
          <w:p w14:paraId="31813D71" w14:textId="06A9F390" w:rsidR="00A952F8" w:rsidRPr="00C761BC" w:rsidRDefault="00D5518D" w:rsidP="00C761B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A952F8">
              <w:rPr>
                <w:sz w:val="18"/>
                <w:szCs w:val="18"/>
              </w:rPr>
              <w:t xml:space="preserve"> days from </w:t>
            </w:r>
            <w:proofErr w:type="spellStart"/>
            <w:r w:rsidR="00A952F8">
              <w:rPr>
                <w:sz w:val="18"/>
                <w:szCs w:val="18"/>
              </w:rPr>
              <w:t>sx</w:t>
            </w:r>
            <w:proofErr w:type="spellEnd"/>
            <w:r w:rsidR="00A952F8">
              <w:rPr>
                <w:sz w:val="18"/>
                <w:szCs w:val="18"/>
              </w:rPr>
              <w:t xml:space="preserve"> onset</w:t>
            </w:r>
          </w:p>
        </w:tc>
        <w:tc>
          <w:tcPr>
            <w:tcW w:w="3384" w:type="dxa"/>
          </w:tcPr>
          <w:p w14:paraId="461ED69E" w14:textId="44CE842D" w:rsidR="00A952F8" w:rsidRPr="00C761BC" w:rsidRDefault="00A952F8" w:rsidP="00C761B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days from </w:t>
            </w:r>
            <w:proofErr w:type="spellStart"/>
            <w:r>
              <w:rPr>
                <w:sz w:val="18"/>
                <w:szCs w:val="18"/>
              </w:rPr>
              <w:t>sx</w:t>
            </w:r>
            <w:proofErr w:type="spellEnd"/>
            <w:r>
              <w:rPr>
                <w:sz w:val="18"/>
                <w:szCs w:val="18"/>
              </w:rPr>
              <w:t xml:space="preserve"> onset</w:t>
            </w:r>
          </w:p>
        </w:tc>
        <w:tc>
          <w:tcPr>
            <w:tcW w:w="1980" w:type="dxa"/>
          </w:tcPr>
          <w:p w14:paraId="281C3894" w14:textId="1E5C414A" w:rsidR="00A952F8" w:rsidRPr="00C761BC" w:rsidRDefault="00A952F8" w:rsidP="00C761B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days from </w:t>
            </w:r>
            <w:proofErr w:type="spellStart"/>
            <w:r>
              <w:rPr>
                <w:sz w:val="18"/>
                <w:szCs w:val="18"/>
              </w:rPr>
              <w:t>sx</w:t>
            </w:r>
            <w:proofErr w:type="spellEnd"/>
            <w:r>
              <w:rPr>
                <w:sz w:val="18"/>
                <w:szCs w:val="18"/>
              </w:rPr>
              <w:t xml:space="preserve"> onset</w:t>
            </w:r>
          </w:p>
        </w:tc>
        <w:tc>
          <w:tcPr>
            <w:tcW w:w="2070" w:type="dxa"/>
          </w:tcPr>
          <w:p w14:paraId="5DB33CB0" w14:textId="600A9803" w:rsidR="00A952F8" w:rsidRPr="00C761BC" w:rsidRDefault="00A952F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7 days from </w:t>
            </w:r>
            <w:proofErr w:type="spellStart"/>
            <w:r>
              <w:rPr>
                <w:rFonts w:cstheme="minorHAnsi"/>
                <w:sz w:val="18"/>
                <w:szCs w:val="18"/>
              </w:rPr>
              <w:t>sx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onset</w:t>
            </w:r>
          </w:p>
        </w:tc>
      </w:tr>
      <w:tr w:rsidR="00A952F8" w14:paraId="6B7918FB" w14:textId="77777777" w:rsidTr="00D5518D">
        <w:tc>
          <w:tcPr>
            <w:tcW w:w="1170" w:type="dxa"/>
          </w:tcPr>
          <w:p w14:paraId="0E6F1FBF" w14:textId="1096AB09" w:rsidR="00A952F8" w:rsidRPr="00C761BC" w:rsidRDefault="00A952F8">
            <w:pPr>
              <w:rPr>
                <w:rFonts w:cstheme="minorHAnsi"/>
                <w:sz w:val="18"/>
                <w:szCs w:val="18"/>
              </w:rPr>
            </w:pPr>
            <w:r w:rsidRPr="00C761BC">
              <w:rPr>
                <w:rFonts w:cstheme="minorHAnsi"/>
                <w:sz w:val="18"/>
                <w:szCs w:val="18"/>
              </w:rPr>
              <w:t>Efficacy</w:t>
            </w:r>
          </w:p>
        </w:tc>
        <w:tc>
          <w:tcPr>
            <w:tcW w:w="2376" w:type="dxa"/>
          </w:tcPr>
          <w:p w14:paraId="5821915E" w14:textId="22658D27" w:rsidR="00A952F8" w:rsidRPr="00C761BC" w:rsidRDefault="00A952F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85% risk reduction</w:t>
            </w:r>
            <w:r w:rsidR="00D5518D">
              <w:rPr>
                <w:rFonts w:cstheme="minorHAnsi"/>
                <w:sz w:val="18"/>
                <w:szCs w:val="18"/>
              </w:rPr>
              <w:t xml:space="preserve"> for </w:t>
            </w:r>
            <w:proofErr w:type="spellStart"/>
            <w:r w:rsidR="00D5518D">
              <w:rPr>
                <w:rFonts w:cstheme="minorHAnsi"/>
                <w:sz w:val="18"/>
                <w:szCs w:val="18"/>
              </w:rPr>
              <w:t>sotrovimab</w:t>
            </w:r>
            <w:proofErr w:type="spellEnd"/>
            <w:r w:rsidR="00D5518D">
              <w:rPr>
                <w:rFonts w:cstheme="minorHAnsi"/>
                <w:sz w:val="18"/>
                <w:szCs w:val="18"/>
              </w:rPr>
              <w:t xml:space="preserve">, no clinical data available for </w:t>
            </w:r>
            <w:proofErr w:type="spellStart"/>
            <w:r w:rsidR="00D5518D">
              <w:rPr>
                <w:rFonts w:cstheme="minorHAnsi"/>
                <w:sz w:val="18"/>
                <w:szCs w:val="18"/>
              </w:rPr>
              <w:t>bebtelovimab</w:t>
            </w:r>
            <w:proofErr w:type="spellEnd"/>
            <w:r w:rsidR="00D5518D">
              <w:rPr>
                <w:rFonts w:cstheme="minorHAnsi"/>
                <w:sz w:val="18"/>
                <w:szCs w:val="18"/>
              </w:rPr>
              <w:t>**</w:t>
            </w:r>
          </w:p>
        </w:tc>
        <w:tc>
          <w:tcPr>
            <w:tcW w:w="3384" w:type="dxa"/>
          </w:tcPr>
          <w:p w14:paraId="1AD298B8" w14:textId="03704C84" w:rsidR="00A952F8" w:rsidRPr="00C761BC" w:rsidRDefault="00A952F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89% risk reduction</w:t>
            </w:r>
          </w:p>
        </w:tc>
        <w:tc>
          <w:tcPr>
            <w:tcW w:w="1980" w:type="dxa"/>
          </w:tcPr>
          <w:p w14:paraId="1C398EF5" w14:textId="076A0ECD" w:rsidR="00A952F8" w:rsidRPr="00C761BC" w:rsidRDefault="00A952F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30% risk reduction</w:t>
            </w:r>
          </w:p>
        </w:tc>
        <w:tc>
          <w:tcPr>
            <w:tcW w:w="2070" w:type="dxa"/>
          </w:tcPr>
          <w:p w14:paraId="672E04C0" w14:textId="247916C8" w:rsidR="00A952F8" w:rsidRPr="00C761BC" w:rsidRDefault="00A952F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87% risk reduction</w:t>
            </w:r>
          </w:p>
        </w:tc>
      </w:tr>
      <w:tr w:rsidR="00A952F8" w14:paraId="371B5BDA" w14:textId="77777777" w:rsidTr="00D5518D">
        <w:tc>
          <w:tcPr>
            <w:tcW w:w="1170" w:type="dxa"/>
          </w:tcPr>
          <w:p w14:paraId="1FC05038" w14:textId="776B90AE" w:rsidR="00A952F8" w:rsidRPr="00C761BC" w:rsidRDefault="00A952F8">
            <w:pPr>
              <w:rPr>
                <w:rFonts w:cstheme="minorHAnsi"/>
                <w:sz w:val="18"/>
                <w:szCs w:val="18"/>
              </w:rPr>
            </w:pPr>
            <w:r w:rsidRPr="00C761BC">
              <w:rPr>
                <w:rFonts w:cstheme="minorHAnsi"/>
                <w:sz w:val="18"/>
                <w:szCs w:val="18"/>
              </w:rPr>
              <w:t>Drug Interactions</w:t>
            </w:r>
          </w:p>
        </w:tc>
        <w:tc>
          <w:tcPr>
            <w:tcW w:w="2376" w:type="dxa"/>
          </w:tcPr>
          <w:p w14:paraId="2FD231B6" w14:textId="410C8096" w:rsidR="00A952F8" w:rsidRPr="00C761BC" w:rsidRDefault="00A952F8">
            <w:pPr>
              <w:rPr>
                <w:rFonts w:cstheme="minorHAnsi"/>
                <w:sz w:val="18"/>
                <w:szCs w:val="18"/>
              </w:rPr>
            </w:pPr>
            <w:r w:rsidRPr="00C761BC">
              <w:rPr>
                <w:rFonts w:cstheme="minorHAnsi"/>
                <w:sz w:val="18"/>
                <w:szCs w:val="18"/>
              </w:rPr>
              <w:t>None</w:t>
            </w:r>
          </w:p>
        </w:tc>
        <w:tc>
          <w:tcPr>
            <w:tcW w:w="3384" w:type="dxa"/>
          </w:tcPr>
          <w:p w14:paraId="161E6653" w14:textId="180921E9" w:rsidR="00A952F8" w:rsidRPr="00C761BC" w:rsidRDefault="00A952F8" w:rsidP="00C761BC">
            <w:pPr>
              <w:pStyle w:val="Default"/>
              <w:rPr>
                <w:sz w:val="18"/>
                <w:szCs w:val="18"/>
              </w:rPr>
            </w:pPr>
            <w:r w:rsidRPr="00C761BC">
              <w:rPr>
                <w:sz w:val="18"/>
                <w:szCs w:val="18"/>
              </w:rPr>
              <w:t xml:space="preserve">-Substrate and inhibitor of CYP3A4. </w:t>
            </w:r>
          </w:p>
          <w:p w14:paraId="27484AE1" w14:textId="77777777" w:rsidR="00A952F8" w:rsidRPr="00C761BC" w:rsidRDefault="00A952F8" w:rsidP="00C761BC">
            <w:pPr>
              <w:pStyle w:val="Default"/>
              <w:rPr>
                <w:sz w:val="18"/>
                <w:szCs w:val="18"/>
              </w:rPr>
            </w:pPr>
            <w:r w:rsidRPr="00C761BC">
              <w:rPr>
                <w:sz w:val="18"/>
                <w:szCs w:val="18"/>
              </w:rPr>
              <w:t xml:space="preserve">-Review Appendix A, the drug EUA, and https://www.covid19-druginteractions.org/checker </w:t>
            </w:r>
          </w:p>
          <w:p w14:paraId="2DC9E3E4" w14:textId="50F7C670" w:rsidR="00A952F8" w:rsidRPr="00C761BC" w:rsidRDefault="00A952F8" w:rsidP="00C761BC">
            <w:pPr>
              <w:rPr>
                <w:rFonts w:cstheme="minorHAnsi"/>
                <w:sz w:val="18"/>
                <w:szCs w:val="18"/>
              </w:rPr>
            </w:pPr>
            <w:r w:rsidRPr="00C761BC">
              <w:rPr>
                <w:sz w:val="18"/>
                <w:szCs w:val="18"/>
              </w:rPr>
              <w:t xml:space="preserve">-Must discuss management of immunosuppression with Transplant team before prescribing </w:t>
            </w:r>
          </w:p>
        </w:tc>
        <w:tc>
          <w:tcPr>
            <w:tcW w:w="1980" w:type="dxa"/>
          </w:tcPr>
          <w:p w14:paraId="35387453" w14:textId="4F73DD49" w:rsidR="00A952F8" w:rsidRPr="00C761BC" w:rsidRDefault="00A952F8">
            <w:pPr>
              <w:rPr>
                <w:rFonts w:cstheme="minorHAnsi"/>
                <w:sz w:val="18"/>
                <w:szCs w:val="18"/>
              </w:rPr>
            </w:pPr>
            <w:r w:rsidRPr="00C761BC">
              <w:rPr>
                <w:rFonts w:cstheme="minorHAnsi"/>
                <w:sz w:val="18"/>
                <w:szCs w:val="18"/>
              </w:rPr>
              <w:t>None</w:t>
            </w:r>
          </w:p>
        </w:tc>
        <w:tc>
          <w:tcPr>
            <w:tcW w:w="2070" w:type="dxa"/>
          </w:tcPr>
          <w:p w14:paraId="51D36D77" w14:textId="5672E154" w:rsidR="00A952F8" w:rsidRPr="00C761BC" w:rsidRDefault="00A952F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 significant interaction</w:t>
            </w:r>
          </w:p>
        </w:tc>
      </w:tr>
      <w:tr w:rsidR="00A952F8" w14:paraId="0D89AC24" w14:textId="77777777" w:rsidTr="00D5518D">
        <w:tc>
          <w:tcPr>
            <w:tcW w:w="1170" w:type="dxa"/>
          </w:tcPr>
          <w:p w14:paraId="1FA97D16" w14:textId="77777777" w:rsidR="00A952F8" w:rsidRPr="00C761BC" w:rsidRDefault="00A952F8">
            <w:pPr>
              <w:rPr>
                <w:rFonts w:cstheme="minorHAnsi"/>
                <w:sz w:val="18"/>
                <w:szCs w:val="18"/>
              </w:rPr>
            </w:pPr>
            <w:r w:rsidRPr="00C761BC">
              <w:rPr>
                <w:rFonts w:cstheme="minorHAnsi"/>
                <w:sz w:val="18"/>
                <w:szCs w:val="18"/>
              </w:rPr>
              <w:t>Pregnancy/</w:t>
            </w:r>
          </w:p>
          <w:p w14:paraId="2B38834A" w14:textId="00A045FC" w:rsidR="00A952F8" w:rsidRPr="00C761BC" w:rsidRDefault="00A952F8">
            <w:pPr>
              <w:rPr>
                <w:rFonts w:cstheme="minorHAnsi"/>
                <w:sz w:val="18"/>
                <w:szCs w:val="18"/>
              </w:rPr>
            </w:pPr>
            <w:r w:rsidRPr="00C761BC">
              <w:rPr>
                <w:rFonts w:cstheme="minorHAnsi"/>
                <w:sz w:val="18"/>
                <w:szCs w:val="18"/>
              </w:rPr>
              <w:t>Lactation</w:t>
            </w:r>
          </w:p>
        </w:tc>
        <w:tc>
          <w:tcPr>
            <w:tcW w:w="2376" w:type="dxa"/>
          </w:tcPr>
          <w:p w14:paraId="321185C6" w14:textId="04A8DC2E" w:rsidR="00A952F8" w:rsidRPr="00C761BC" w:rsidRDefault="00A952F8">
            <w:pPr>
              <w:rPr>
                <w:rFonts w:cstheme="minorHAnsi"/>
                <w:sz w:val="18"/>
                <w:szCs w:val="18"/>
              </w:rPr>
            </w:pPr>
            <w:r w:rsidRPr="00C761BC">
              <w:rPr>
                <w:rFonts w:cstheme="minorHAnsi"/>
                <w:sz w:val="18"/>
                <w:szCs w:val="18"/>
              </w:rPr>
              <w:t>Limited data, generally considered safe</w:t>
            </w:r>
          </w:p>
        </w:tc>
        <w:tc>
          <w:tcPr>
            <w:tcW w:w="3384" w:type="dxa"/>
          </w:tcPr>
          <w:p w14:paraId="6545D93D" w14:textId="4AA9EB4B" w:rsidR="00A952F8" w:rsidRPr="00C761BC" w:rsidRDefault="00A952F8">
            <w:pPr>
              <w:rPr>
                <w:rFonts w:cstheme="minorHAnsi"/>
                <w:sz w:val="18"/>
                <w:szCs w:val="18"/>
              </w:rPr>
            </w:pPr>
            <w:r w:rsidRPr="00C761BC">
              <w:rPr>
                <w:rFonts w:cstheme="minorHAnsi"/>
                <w:sz w:val="18"/>
                <w:szCs w:val="18"/>
              </w:rPr>
              <w:t>Limited data, must be approved by MFM</w:t>
            </w:r>
          </w:p>
        </w:tc>
        <w:tc>
          <w:tcPr>
            <w:tcW w:w="1980" w:type="dxa"/>
          </w:tcPr>
          <w:p w14:paraId="43ABF0F8" w14:textId="466D9AE9" w:rsidR="00A952F8" w:rsidRPr="00C761BC" w:rsidRDefault="00A952F8">
            <w:pPr>
              <w:rPr>
                <w:rFonts w:cstheme="minorHAnsi"/>
                <w:sz w:val="18"/>
                <w:szCs w:val="18"/>
              </w:rPr>
            </w:pPr>
            <w:r w:rsidRPr="00C761BC">
              <w:rPr>
                <w:rFonts w:cstheme="minorHAnsi"/>
                <w:sz w:val="18"/>
                <w:szCs w:val="18"/>
              </w:rPr>
              <w:t>Contraindicated</w:t>
            </w:r>
          </w:p>
        </w:tc>
        <w:tc>
          <w:tcPr>
            <w:tcW w:w="2070" w:type="dxa"/>
          </w:tcPr>
          <w:p w14:paraId="364844F1" w14:textId="115A64C0" w:rsidR="00A952F8" w:rsidRPr="00C761BC" w:rsidRDefault="00A952F8">
            <w:pPr>
              <w:rPr>
                <w:rFonts w:cstheme="minorHAnsi"/>
                <w:sz w:val="18"/>
                <w:szCs w:val="18"/>
              </w:rPr>
            </w:pPr>
            <w:r w:rsidRPr="00C761BC">
              <w:rPr>
                <w:rFonts w:cstheme="minorHAnsi"/>
                <w:sz w:val="18"/>
                <w:szCs w:val="18"/>
              </w:rPr>
              <w:t>Limited data, generally considered safe</w:t>
            </w:r>
          </w:p>
        </w:tc>
      </w:tr>
      <w:tr w:rsidR="00A952F8" w14:paraId="1A46B6D9" w14:textId="77777777" w:rsidTr="00D5518D">
        <w:tc>
          <w:tcPr>
            <w:tcW w:w="1170" w:type="dxa"/>
          </w:tcPr>
          <w:p w14:paraId="5FA60D29" w14:textId="7DA07C94" w:rsidR="00A952F8" w:rsidRPr="00C761BC" w:rsidRDefault="00A952F8">
            <w:pPr>
              <w:rPr>
                <w:rFonts w:cstheme="minorHAnsi"/>
                <w:sz w:val="18"/>
                <w:szCs w:val="18"/>
              </w:rPr>
            </w:pPr>
            <w:r w:rsidRPr="00C761BC">
              <w:rPr>
                <w:rFonts w:cstheme="minorHAnsi"/>
                <w:sz w:val="18"/>
                <w:szCs w:val="18"/>
              </w:rPr>
              <w:t>Renal adjustment</w:t>
            </w:r>
          </w:p>
        </w:tc>
        <w:tc>
          <w:tcPr>
            <w:tcW w:w="2376" w:type="dxa"/>
          </w:tcPr>
          <w:p w14:paraId="0053C945" w14:textId="5315FC57" w:rsidR="00A952F8" w:rsidRPr="00C761BC" w:rsidRDefault="00A952F8">
            <w:pPr>
              <w:rPr>
                <w:rFonts w:cstheme="minorHAnsi"/>
                <w:sz w:val="18"/>
                <w:szCs w:val="18"/>
              </w:rPr>
            </w:pPr>
            <w:r w:rsidRPr="00C761BC">
              <w:rPr>
                <w:rFonts w:cstheme="minorHAnsi"/>
                <w:sz w:val="18"/>
                <w:szCs w:val="18"/>
              </w:rPr>
              <w:t>No adjustment</w:t>
            </w:r>
          </w:p>
        </w:tc>
        <w:tc>
          <w:tcPr>
            <w:tcW w:w="3384" w:type="dxa"/>
          </w:tcPr>
          <w:p w14:paraId="5B50EF53" w14:textId="6C5404F9" w:rsidR="00A952F8" w:rsidRPr="00C761BC" w:rsidRDefault="00A952F8" w:rsidP="00C761BC">
            <w:pPr>
              <w:pStyle w:val="Default"/>
              <w:rPr>
                <w:sz w:val="18"/>
                <w:szCs w:val="18"/>
              </w:rPr>
            </w:pPr>
            <w:r w:rsidRPr="00C761BC">
              <w:rPr>
                <w:sz w:val="18"/>
                <w:szCs w:val="18"/>
              </w:rPr>
              <w:t xml:space="preserve">-For eGFR </w:t>
            </w:r>
            <w:r w:rsidRPr="00C761BC">
              <w:rPr>
                <w:sz w:val="18"/>
                <w:szCs w:val="18"/>
                <w:u w:val="single"/>
              </w:rPr>
              <w:t>&gt;</w:t>
            </w:r>
            <w:r w:rsidRPr="00C761BC">
              <w:rPr>
                <w:sz w:val="18"/>
                <w:szCs w:val="18"/>
              </w:rPr>
              <w:t xml:space="preserve">30 ml/min and </w:t>
            </w:r>
            <w:r w:rsidRPr="00C761BC">
              <w:rPr>
                <w:sz w:val="18"/>
                <w:szCs w:val="18"/>
                <w:u w:val="single"/>
              </w:rPr>
              <w:t>&lt;</w:t>
            </w:r>
            <w:r w:rsidRPr="00C761BC">
              <w:rPr>
                <w:sz w:val="18"/>
                <w:szCs w:val="18"/>
              </w:rPr>
              <w:t xml:space="preserve">60 ml/min: decrease dose to 150 mg </w:t>
            </w:r>
            <w:proofErr w:type="spellStart"/>
            <w:r w:rsidRPr="00C761BC">
              <w:rPr>
                <w:sz w:val="18"/>
                <w:szCs w:val="18"/>
              </w:rPr>
              <w:t>nirmatrelvir</w:t>
            </w:r>
            <w:proofErr w:type="spellEnd"/>
            <w:r w:rsidRPr="00C761BC">
              <w:rPr>
                <w:sz w:val="18"/>
                <w:szCs w:val="18"/>
              </w:rPr>
              <w:t xml:space="preserve"> (one 150 mg tablet) and 100 mg ritonavir (one 100 mg tablet) twice daily x 5 days with or without food </w:t>
            </w:r>
          </w:p>
          <w:p w14:paraId="295D1AB5" w14:textId="78CC8738" w:rsidR="00A952F8" w:rsidRPr="00C761BC" w:rsidRDefault="00A952F8" w:rsidP="00C761BC">
            <w:pPr>
              <w:rPr>
                <w:rFonts w:cstheme="minorHAnsi"/>
                <w:sz w:val="18"/>
                <w:szCs w:val="18"/>
              </w:rPr>
            </w:pPr>
            <w:r w:rsidRPr="00C761BC">
              <w:rPr>
                <w:sz w:val="18"/>
                <w:szCs w:val="18"/>
              </w:rPr>
              <w:t xml:space="preserve">-Not recommended for eGFR &lt; 30 ml/min </w:t>
            </w:r>
          </w:p>
        </w:tc>
        <w:tc>
          <w:tcPr>
            <w:tcW w:w="1980" w:type="dxa"/>
          </w:tcPr>
          <w:p w14:paraId="73D665E6" w14:textId="00F24438" w:rsidR="00A952F8" w:rsidRPr="00C761BC" w:rsidRDefault="00A952F8">
            <w:pPr>
              <w:rPr>
                <w:rFonts w:cstheme="minorHAnsi"/>
                <w:sz w:val="18"/>
                <w:szCs w:val="18"/>
              </w:rPr>
            </w:pPr>
            <w:r w:rsidRPr="00C761BC">
              <w:rPr>
                <w:rFonts w:cstheme="minorHAnsi"/>
                <w:sz w:val="18"/>
                <w:szCs w:val="18"/>
              </w:rPr>
              <w:t>No adjustment</w:t>
            </w:r>
          </w:p>
        </w:tc>
        <w:tc>
          <w:tcPr>
            <w:tcW w:w="2070" w:type="dxa"/>
          </w:tcPr>
          <w:p w14:paraId="0310101C" w14:textId="31B39BF4" w:rsidR="00A952F8" w:rsidRPr="00C761BC" w:rsidRDefault="00A952F8">
            <w:pPr>
              <w:rPr>
                <w:rFonts w:cstheme="minorHAnsi"/>
                <w:sz w:val="18"/>
                <w:szCs w:val="18"/>
              </w:rPr>
            </w:pPr>
            <w:r w:rsidRPr="00C761BC">
              <w:rPr>
                <w:rFonts w:cstheme="minorHAnsi"/>
                <w:sz w:val="18"/>
                <w:szCs w:val="18"/>
              </w:rPr>
              <w:t>Discuss with pharmacy if eGFR &lt;30</w:t>
            </w:r>
          </w:p>
        </w:tc>
      </w:tr>
      <w:tr w:rsidR="00A952F8" w14:paraId="46D882CB" w14:textId="77777777" w:rsidTr="00D5518D">
        <w:tc>
          <w:tcPr>
            <w:tcW w:w="1170" w:type="dxa"/>
          </w:tcPr>
          <w:p w14:paraId="0246DFA2" w14:textId="48B6A5E0" w:rsidR="00A952F8" w:rsidRPr="00C761BC" w:rsidRDefault="00A952F8">
            <w:pPr>
              <w:rPr>
                <w:rFonts w:cstheme="minorHAnsi"/>
                <w:sz w:val="18"/>
                <w:szCs w:val="18"/>
              </w:rPr>
            </w:pPr>
            <w:r w:rsidRPr="00C761BC">
              <w:rPr>
                <w:rFonts w:cstheme="minorHAnsi"/>
                <w:sz w:val="18"/>
                <w:szCs w:val="18"/>
              </w:rPr>
              <w:t>Hepatic adjustment</w:t>
            </w:r>
          </w:p>
        </w:tc>
        <w:tc>
          <w:tcPr>
            <w:tcW w:w="2376" w:type="dxa"/>
          </w:tcPr>
          <w:p w14:paraId="73FDEFC3" w14:textId="45192A83" w:rsidR="00A952F8" w:rsidRPr="00C761BC" w:rsidRDefault="00A952F8">
            <w:pPr>
              <w:rPr>
                <w:rFonts w:cstheme="minorHAnsi"/>
                <w:sz w:val="18"/>
                <w:szCs w:val="18"/>
              </w:rPr>
            </w:pPr>
            <w:r w:rsidRPr="00C761BC">
              <w:rPr>
                <w:rFonts w:cstheme="minorHAnsi"/>
                <w:sz w:val="18"/>
                <w:szCs w:val="18"/>
              </w:rPr>
              <w:t>No adjustment</w:t>
            </w:r>
          </w:p>
        </w:tc>
        <w:tc>
          <w:tcPr>
            <w:tcW w:w="3384" w:type="dxa"/>
          </w:tcPr>
          <w:p w14:paraId="6FE40898" w14:textId="03A5EB40" w:rsidR="00A952F8" w:rsidRPr="00C761BC" w:rsidRDefault="00A952F8">
            <w:pPr>
              <w:rPr>
                <w:rFonts w:cstheme="minorHAnsi"/>
                <w:sz w:val="18"/>
                <w:szCs w:val="18"/>
              </w:rPr>
            </w:pPr>
            <w:r w:rsidRPr="00C761BC">
              <w:rPr>
                <w:rFonts w:cstheme="minorHAnsi"/>
                <w:sz w:val="18"/>
                <w:szCs w:val="18"/>
              </w:rPr>
              <w:t>Not recommended in severe impairment</w:t>
            </w:r>
          </w:p>
        </w:tc>
        <w:tc>
          <w:tcPr>
            <w:tcW w:w="1980" w:type="dxa"/>
          </w:tcPr>
          <w:p w14:paraId="1A2AB09F" w14:textId="66844F6E" w:rsidR="00A952F8" w:rsidRPr="00C761BC" w:rsidRDefault="00A952F8">
            <w:pPr>
              <w:rPr>
                <w:rFonts w:cstheme="minorHAnsi"/>
                <w:sz w:val="18"/>
                <w:szCs w:val="18"/>
              </w:rPr>
            </w:pPr>
            <w:r w:rsidRPr="00C761BC">
              <w:rPr>
                <w:rFonts w:cstheme="minorHAnsi"/>
                <w:sz w:val="18"/>
                <w:szCs w:val="18"/>
              </w:rPr>
              <w:t>No adjustment</w:t>
            </w:r>
          </w:p>
        </w:tc>
        <w:tc>
          <w:tcPr>
            <w:tcW w:w="2070" w:type="dxa"/>
          </w:tcPr>
          <w:p w14:paraId="72C691E9" w14:textId="07B69EFD" w:rsidR="00A952F8" w:rsidRPr="00C761BC" w:rsidRDefault="00A952F8">
            <w:pPr>
              <w:rPr>
                <w:rFonts w:cstheme="minorHAnsi"/>
                <w:sz w:val="18"/>
                <w:szCs w:val="18"/>
              </w:rPr>
            </w:pPr>
            <w:r w:rsidRPr="00C761BC">
              <w:rPr>
                <w:rFonts w:cstheme="minorHAnsi"/>
                <w:sz w:val="18"/>
                <w:szCs w:val="18"/>
              </w:rPr>
              <w:t>Not recommende</w:t>
            </w:r>
            <w:r>
              <w:rPr>
                <w:rFonts w:cstheme="minorHAnsi"/>
                <w:sz w:val="18"/>
                <w:szCs w:val="18"/>
              </w:rPr>
              <w:t>d</w:t>
            </w:r>
            <w:r w:rsidRPr="00C761BC">
              <w:rPr>
                <w:rFonts w:cstheme="minorHAnsi"/>
                <w:sz w:val="18"/>
                <w:szCs w:val="18"/>
              </w:rPr>
              <w:t xml:space="preserve"> if AST/ALT &gt;10 x ULN</w:t>
            </w:r>
          </w:p>
        </w:tc>
      </w:tr>
    </w:tbl>
    <w:p w14:paraId="18FB9319" w14:textId="77777777" w:rsidR="00D5518D" w:rsidRDefault="00D5518D" w:rsidP="00D5518D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lastRenderedPageBreak/>
        <w:t>*Convalescent plasma in the outpatient setting is currently not available</w:t>
      </w:r>
    </w:p>
    <w:p w14:paraId="7FC49021" w14:textId="32DA426B" w:rsidR="00D5518D" w:rsidRDefault="00D5518D" w:rsidP="00D5518D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**</w:t>
      </w:r>
      <w:proofErr w:type="spellStart"/>
      <w:r>
        <w:rPr>
          <w:rFonts w:cstheme="minorHAnsi"/>
          <w:sz w:val="22"/>
          <w:szCs w:val="22"/>
        </w:rPr>
        <w:t>Bebtelovimab</w:t>
      </w:r>
      <w:proofErr w:type="spellEnd"/>
      <w:r>
        <w:rPr>
          <w:rFonts w:cstheme="minorHAnsi"/>
          <w:sz w:val="22"/>
          <w:szCs w:val="22"/>
        </w:rPr>
        <w:t xml:space="preserve"> does not have clinical data published at this </w:t>
      </w:r>
      <w:proofErr w:type="gramStart"/>
      <w:r>
        <w:rPr>
          <w:rFonts w:cstheme="minorHAnsi"/>
          <w:sz w:val="22"/>
          <w:szCs w:val="22"/>
        </w:rPr>
        <w:t>time, but</w:t>
      </w:r>
      <w:proofErr w:type="gramEnd"/>
      <w:r>
        <w:rPr>
          <w:rFonts w:cstheme="minorHAnsi"/>
          <w:sz w:val="22"/>
          <w:szCs w:val="22"/>
        </w:rPr>
        <w:t xml:space="preserve"> has broad neutralizing activity including against BA.2 </w:t>
      </w:r>
    </w:p>
    <w:p w14:paraId="39743E9B" w14:textId="77777777" w:rsidR="00C761BC" w:rsidRDefault="00C761BC">
      <w:pPr>
        <w:rPr>
          <w:rFonts w:cstheme="minorHAnsi"/>
          <w:sz w:val="22"/>
          <w:szCs w:val="22"/>
        </w:rPr>
      </w:pPr>
    </w:p>
    <w:p w14:paraId="50588FEC" w14:textId="01673E89" w:rsidR="00C761BC" w:rsidRDefault="00C761BC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Patients must receive fact sheets and consent to treatment prior to administration. </w:t>
      </w:r>
    </w:p>
    <w:p w14:paraId="70D6AE5C" w14:textId="20C4715A" w:rsidR="00C761BC" w:rsidRDefault="00C761BC">
      <w:pPr>
        <w:rPr>
          <w:rFonts w:cstheme="minorHAnsi"/>
          <w:sz w:val="22"/>
          <w:szCs w:val="22"/>
        </w:rPr>
      </w:pPr>
      <w:proofErr w:type="spellStart"/>
      <w:r>
        <w:rPr>
          <w:rFonts w:cstheme="minorHAnsi"/>
          <w:sz w:val="22"/>
          <w:szCs w:val="22"/>
        </w:rPr>
        <w:t>Sotrovimab</w:t>
      </w:r>
      <w:proofErr w:type="spellEnd"/>
      <w:r>
        <w:rPr>
          <w:rFonts w:cstheme="minorHAnsi"/>
          <w:sz w:val="22"/>
          <w:szCs w:val="22"/>
        </w:rPr>
        <w:t xml:space="preserve"> fact sheet</w:t>
      </w:r>
      <w:r w:rsidR="0021736E">
        <w:rPr>
          <w:rFonts w:cstheme="minorHAnsi"/>
          <w:sz w:val="22"/>
          <w:szCs w:val="22"/>
        </w:rPr>
        <w:t xml:space="preserve"> (available in </w:t>
      </w:r>
      <w:hyperlink r:id="rId13" w:history="1">
        <w:r w:rsidR="0021736E" w:rsidRPr="0021736E">
          <w:rPr>
            <w:rStyle w:val="Hyperlink"/>
            <w:rFonts w:cstheme="minorHAnsi"/>
            <w:sz w:val="22"/>
            <w:szCs w:val="22"/>
          </w:rPr>
          <w:t>English and Spanish</w:t>
        </w:r>
      </w:hyperlink>
      <w:r w:rsidR="0021736E">
        <w:rPr>
          <w:rFonts w:cstheme="minorHAnsi"/>
          <w:sz w:val="22"/>
          <w:szCs w:val="22"/>
        </w:rPr>
        <w:t>)</w:t>
      </w:r>
    </w:p>
    <w:p w14:paraId="277567FC" w14:textId="6F0932F8" w:rsidR="00C761BC" w:rsidRDefault="00C761BC">
      <w:pPr>
        <w:rPr>
          <w:rFonts w:cstheme="minorHAnsi"/>
          <w:sz w:val="22"/>
          <w:szCs w:val="22"/>
        </w:rPr>
      </w:pPr>
      <w:proofErr w:type="spellStart"/>
      <w:r>
        <w:rPr>
          <w:rFonts w:cstheme="minorHAnsi"/>
          <w:sz w:val="22"/>
          <w:szCs w:val="22"/>
        </w:rPr>
        <w:t>Paxlovid</w:t>
      </w:r>
      <w:proofErr w:type="spellEnd"/>
      <w:r>
        <w:rPr>
          <w:rFonts w:cstheme="minorHAnsi"/>
          <w:sz w:val="22"/>
          <w:szCs w:val="22"/>
        </w:rPr>
        <w:t xml:space="preserve"> fact sheet (</w:t>
      </w:r>
      <w:r w:rsidR="0021736E">
        <w:rPr>
          <w:rFonts w:cstheme="minorHAnsi"/>
          <w:sz w:val="22"/>
          <w:szCs w:val="22"/>
        </w:rPr>
        <w:t xml:space="preserve">available </w:t>
      </w:r>
      <w:r w:rsidR="0021736E" w:rsidRPr="00DC2B78">
        <w:rPr>
          <w:rFonts w:cstheme="minorHAnsi"/>
          <w:sz w:val="22"/>
          <w:szCs w:val="22"/>
        </w:rPr>
        <w:t xml:space="preserve">in </w:t>
      </w:r>
      <w:hyperlink r:id="rId14" w:history="1">
        <w:r w:rsidRPr="00DC2B78">
          <w:rPr>
            <w:rStyle w:val="Hyperlink"/>
            <w:rFonts w:cstheme="minorHAnsi"/>
            <w:sz w:val="22"/>
            <w:szCs w:val="22"/>
          </w:rPr>
          <w:t>English</w:t>
        </w:r>
      </w:hyperlink>
      <w:r w:rsidR="0021736E" w:rsidRPr="00DC2B78">
        <w:rPr>
          <w:rFonts w:cstheme="minorHAnsi"/>
          <w:sz w:val="22"/>
          <w:szCs w:val="22"/>
        </w:rPr>
        <w:t xml:space="preserve"> and</w:t>
      </w:r>
      <w:r w:rsidRPr="00DC2B78">
        <w:rPr>
          <w:rFonts w:cstheme="minorHAnsi"/>
          <w:sz w:val="22"/>
          <w:szCs w:val="22"/>
        </w:rPr>
        <w:t xml:space="preserve"> </w:t>
      </w:r>
      <w:hyperlink r:id="rId15" w:history="1">
        <w:r w:rsidR="00DC2B78" w:rsidRPr="00DC2B78">
          <w:rPr>
            <w:rStyle w:val="Hyperlink"/>
            <w:rFonts w:cstheme="minorHAnsi"/>
            <w:sz w:val="22"/>
            <w:szCs w:val="22"/>
          </w:rPr>
          <w:t>Spanish</w:t>
        </w:r>
      </w:hyperlink>
      <w:r>
        <w:rPr>
          <w:rFonts w:cstheme="minorHAnsi"/>
          <w:sz w:val="22"/>
          <w:szCs w:val="22"/>
        </w:rPr>
        <w:t>)</w:t>
      </w:r>
    </w:p>
    <w:p w14:paraId="4EECFE86" w14:textId="57FE4B32" w:rsidR="00C761BC" w:rsidRDefault="00C761BC">
      <w:pPr>
        <w:rPr>
          <w:rFonts w:cstheme="minorHAnsi"/>
          <w:sz w:val="22"/>
          <w:szCs w:val="22"/>
        </w:rPr>
      </w:pPr>
      <w:proofErr w:type="spellStart"/>
      <w:r>
        <w:rPr>
          <w:rFonts w:cstheme="minorHAnsi"/>
          <w:sz w:val="22"/>
          <w:szCs w:val="22"/>
        </w:rPr>
        <w:t>Molnupiravir</w:t>
      </w:r>
      <w:proofErr w:type="spellEnd"/>
      <w:r>
        <w:rPr>
          <w:rFonts w:cstheme="minorHAnsi"/>
          <w:sz w:val="22"/>
          <w:szCs w:val="22"/>
        </w:rPr>
        <w:t xml:space="preserve"> fact sheet (</w:t>
      </w:r>
      <w:hyperlink r:id="rId16" w:history="1">
        <w:r w:rsidRPr="0021736E">
          <w:rPr>
            <w:rStyle w:val="Hyperlink"/>
            <w:rFonts w:cstheme="minorHAnsi"/>
            <w:sz w:val="22"/>
            <w:szCs w:val="22"/>
          </w:rPr>
          <w:t>English</w:t>
        </w:r>
      </w:hyperlink>
      <w:r>
        <w:rPr>
          <w:rFonts w:cstheme="minorHAnsi"/>
          <w:sz w:val="22"/>
          <w:szCs w:val="22"/>
        </w:rPr>
        <w:t xml:space="preserve">, </w:t>
      </w:r>
      <w:hyperlink r:id="rId17" w:history="1">
        <w:r w:rsidRPr="0021736E">
          <w:rPr>
            <w:rStyle w:val="Hyperlink"/>
            <w:rFonts w:cstheme="minorHAnsi"/>
            <w:sz w:val="22"/>
            <w:szCs w:val="22"/>
          </w:rPr>
          <w:t>Spanish</w:t>
        </w:r>
      </w:hyperlink>
      <w:r>
        <w:rPr>
          <w:rFonts w:cstheme="minorHAnsi"/>
          <w:sz w:val="22"/>
          <w:szCs w:val="22"/>
        </w:rPr>
        <w:t>)</w:t>
      </w:r>
    </w:p>
    <w:p w14:paraId="5197B2BA" w14:textId="25808421" w:rsidR="00D5518D" w:rsidRDefault="00D5518D">
      <w:pPr>
        <w:rPr>
          <w:rFonts w:cstheme="minorHAnsi"/>
          <w:sz w:val="22"/>
          <w:szCs w:val="22"/>
        </w:rPr>
      </w:pPr>
      <w:proofErr w:type="spellStart"/>
      <w:r>
        <w:rPr>
          <w:rFonts w:cstheme="minorHAnsi"/>
          <w:sz w:val="22"/>
          <w:szCs w:val="22"/>
        </w:rPr>
        <w:t>Bebtelovimab</w:t>
      </w:r>
      <w:proofErr w:type="spellEnd"/>
      <w:r>
        <w:rPr>
          <w:rFonts w:cstheme="minorHAnsi"/>
          <w:sz w:val="22"/>
          <w:szCs w:val="22"/>
        </w:rPr>
        <w:t xml:space="preserve"> fact sheets available </w:t>
      </w:r>
      <w:hyperlink r:id="rId18" w:history="1">
        <w:r w:rsidRPr="00D5518D">
          <w:rPr>
            <w:rStyle w:val="Hyperlink"/>
            <w:rFonts w:cstheme="minorHAnsi"/>
            <w:sz w:val="22"/>
            <w:szCs w:val="22"/>
          </w:rPr>
          <w:t>here</w:t>
        </w:r>
      </w:hyperlink>
      <w:r>
        <w:rPr>
          <w:rFonts w:cstheme="minorHAnsi"/>
          <w:sz w:val="22"/>
          <w:szCs w:val="22"/>
        </w:rPr>
        <w:t xml:space="preserve"> at this time</w:t>
      </w:r>
    </w:p>
    <w:p w14:paraId="10D88152" w14:textId="375D7CD1" w:rsidR="00C761BC" w:rsidRDefault="00C761BC">
      <w:pPr>
        <w:rPr>
          <w:rFonts w:cstheme="minorHAnsi"/>
          <w:sz w:val="22"/>
          <w:szCs w:val="22"/>
        </w:rPr>
      </w:pPr>
      <w:proofErr w:type="spellStart"/>
      <w:r>
        <w:rPr>
          <w:rFonts w:cstheme="minorHAnsi"/>
          <w:sz w:val="22"/>
          <w:szCs w:val="22"/>
        </w:rPr>
        <w:t>Remdesivir</w:t>
      </w:r>
      <w:proofErr w:type="spellEnd"/>
      <w:r>
        <w:rPr>
          <w:rFonts w:cstheme="minorHAnsi"/>
          <w:sz w:val="22"/>
          <w:szCs w:val="22"/>
        </w:rPr>
        <w:t xml:space="preserve"> fact sheet separate and specific to UCLA Health</w:t>
      </w:r>
    </w:p>
    <w:p w14:paraId="188A1F57" w14:textId="045539B4" w:rsidR="00552E98" w:rsidRDefault="00552E98">
      <w:pPr>
        <w:rPr>
          <w:rFonts w:cstheme="minorHAnsi"/>
          <w:sz w:val="22"/>
          <w:szCs w:val="22"/>
        </w:rPr>
      </w:pPr>
      <w:proofErr w:type="spellStart"/>
      <w:r>
        <w:rPr>
          <w:rFonts w:cstheme="minorHAnsi"/>
          <w:sz w:val="22"/>
          <w:szCs w:val="22"/>
        </w:rPr>
        <w:t>Remdesivir</w:t>
      </w:r>
      <w:proofErr w:type="spellEnd"/>
      <w:r>
        <w:rPr>
          <w:rFonts w:cstheme="minorHAnsi"/>
          <w:sz w:val="22"/>
          <w:szCs w:val="22"/>
        </w:rPr>
        <w:t xml:space="preserve"> EUA for &lt;12 </w:t>
      </w:r>
      <w:r w:rsidR="006E5EF6">
        <w:rPr>
          <w:rFonts w:cstheme="minorHAnsi"/>
          <w:sz w:val="22"/>
          <w:szCs w:val="22"/>
        </w:rPr>
        <w:t xml:space="preserve">or &lt;40kg and </w:t>
      </w:r>
      <w:r>
        <w:rPr>
          <w:rFonts w:cstheme="minorHAnsi"/>
          <w:sz w:val="22"/>
          <w:szCs w:val="22"/>
        </w:rPr>
        <w:t>requires a specific FDA fact sheet</w:t>
      </w:r>
      <w:r w:rsidR="006E5EF6">
        <w:rPr>
          <w:rFonts w:cstheme="minorHAnsi"/>
          <w:sz w:val="22"/>
          <w:szCs w:val="22"/>
        </w:rPr>
        <w:t xml:space="preserve"> (English and Spanish)</w:t>
      </w:r>
    </w:p>
    <w:p w14:paraId="4F132086" w14:textId="77777777" w:rsidR="009E48D5" w:rsidRDefault="009E48D5">
      <w:pPr>
        <w:rPr>
          <w:rFonts w:cstheme="minorHAnsi"/>
          <w:sz w:val="22"/>
          <w:szCs w:val="22"/>
          <w:u w:val="single"/>
        </w:rPr>
      </w:pPr>
    </w:p>
    <w:p w14:paraId="69A3F5A7" w14:textId="56B73FB0" w:rsidR="00C761BC" w:rsidRPr="00C761BC" w:rsidRDefault="00C761BC">
      <w:pPr>
        <w:rPr>
          <w:rFonts w:cstheme="minorHAnsi"/>
          <w:sz w:val="22"/>
          <w:szCs w:val="22"/>
        </w:rPr>
      </w:pPr>
      <w:r w:rsidRPr="00C761BC">
        <w:rPr>
          <w:rFonts w:cstheme="minorHAnsi"/>
          <w:sz w:val="22"/>
          <w:szCs w:val="22"/>
          <w:u w:val="single"/>
        </w:rPr>
        <w:t>How to order/refer</w:t>
      </w:r>
      <w:r w:rsidRPr="00C761BC">
        <w:rPr>
          <w:rFonts w:cstheme="minorHAnsi"/>
          <w:sz w:val="22"/>
          <w:szCs w:val="22"/>
        </w:rPr>
        <w:t>:</w:t>
      </w:r>
    </w:p>
    <w:p w14:paraId="4375A8FA" w14:textId="2D4CA99D" w:rsidR="00DF35C5" w:rsidRDefault="00C761BC" w:rsidP="00C761BC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  <w:r w:rsidRPr="00C761BC">
        <w:rPr>
          <w:rFonts w:ascii="Calibri" w:hAnsi="Calibri" w:cs="Calibri"/>
          <w:color w:val="201F1E"/>
          <w:sz w:val="22"/>
          <w:szCs w:val="22"/>
        </w:rPr>
        <w:t xml:space="preserve">The referral process for </w:t>
      </w:r>
      <w:r w:rsidR="00D5518D">
        <w:rPr>
          <w:rFonts w:ascii="Calibri" w:hAnsi="Calibri" w:cs="Calibri"/>
          <w:color w:val="201F1E"/>
          <w:sz w:val="22"/>
          <w:szCs w:val="22"/>
        </w:rPr>
        <w:t xml:space="preserve">monoclonal antibody therapies is as follows: </w:t>
      </w:r>
      <w:r w:rsidRPr="00C761BC">
        <w:rPr>
          <w:rFonts w:ascii="Calibri" w:hAnsi="Calibri" w:cs="Calibri"/>
          <w:b/>
          <w:bCs/>
          <w:color w:val="201F1E"/>
          <w:sz w:val="22"/>
          <w:szCs w:val="22"/>
          <w:shd w:val="clear" w:color="auto" w:fill="FFFFFF"/>
        </w:rPr>
        <w:t>Referral for COVID-19 Outpatient Therapies</w:t>
      </w:r>
      <w:r w:rsidRPr="00C761BC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 [REF1012]. </w:t>
      </w:r>
      <w:r w:rsidR="00DF35C5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 </w:t>
      </w:r>
      <w:r w:rsidR="009E48D5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There are 3 places that infusions will be administer</w:t>
      </w:r>
      <w:r w:rsidR="00D10D4A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e</w:t>
      </w:r>
      <w:r w:rsidR="009E48D5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d: Bowyer (for patients followed by our heme-</w:t>
      </w:r>
      <w:proofErr w:type="spellStart"/>
      <w:r w:rsidR="009E48D5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onc</w:t>
      </w:r>
      <w:proofErr w:type="spellEnd"/>
      <w:r w:rsidR="009E48D5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 colleagues), CTRC and IV League in Culver City. </w:t>
      </w:r>
      <w:r w:rsidR="00A20A79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Select patients may receive </w:t>
      </w:r>
      <w:proofErr w:type="spellStart"/>
      <w:r w:rsidR="00A20A79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remdesivir</w:t>
      </w:r>
      <w:proofErr w:type="spellEnd"/>
      <w:r w:rsidR="00A20A79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 through Home Health. </w:t>
      </w:r>
    </w:p>
    <w:p w14:paraId="24D29870" w14:textId="26EC1797" w:rsidR="003C3DAC" w:rsidRPr="003C3DAC" w:rsidRDefault="003C3DAC" w:rsidP="00C761BC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u w:val="single"/>
          <w:shd w:val="clear" w:color="auto" w:fill="FFFFFF"/>
        </w:rPr>
      </w:pPr>
    </w:p>
    <w:p w14:paraId="0E169659" w14:textId="62850DEC" w:rsidR="00DC2B78" w:rsidRDefault="00DC2B78" w:rsidP="00C761BC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01F1E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Prescriptions for outpatient oral antivirals </w:t>
      </w:r>
      <w:r w:rsidR="003C3DAC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(</w:t>
      </w:r>
      <w:proofErr w:type="spellStart"/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Paxlovid</w:t>
      </w:r>
      <w:proofErr w:type="spellEnd"/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 (</w:t>
      </w:r>
      <w:proofErr w:type="spellStart"/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nirmatrelvir</w:t>
      </w:r>
      <w:proofErr w:type="spellEnd"/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-ritonavir) and </w:t>
      </w:r>
      <w:proofErr w:type="spellStart"/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molnupiravir</w:t>
      </w:r>
      <w:proofErr w:type="spellEnd"/>
      <w:r w:rsidR="003C3DAC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) </w:t>
      </w: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will be sent</w:t>
      </w:r>
      <w:r w:rsidR="009C33B6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 by the Outpatient Treatment Team</w:t>
      </w: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 to </w:t>
      </w:r>
      <w:r w:rsidR="00CA531B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the UCLA Med Plaza Level 1 pharmacy or UCLA Santa Monica 16</w:t>
      </w:r>
      <w:r w:rsidR="00CA531B" w:rsidRPr="00CA531B">
        <w:rPr>
          <w:rFonts w:ascii="Calibri" w:hAnsi="Calibri" w:cs="Calibri"/>
          <w:color w:val="201F1E"/>
          <w:sz w:val="22"/>
          <w:szCs w:val="22"/>
          <w:shd w:val="clear" w:color="auto" w:fill="FFFFFF"/>
          <w:vertAlign w:val="superscript"/>
        </w:rPr>
        <w:t>th</w:t>
      </w:r>
      <w:r w:rsidR="00CA531B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 Street </w:t>
      </w: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pharma</w:t>
      </w:r>
      <w:r w:rsidR="00CA531B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cy</w:t>
      </w:r>
      <w:r w:rsidR="003C3DAC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 for curbside pickup or home delivery </w:t>
      </w:r>
      <w:r w:rsidR="003C3DAC" w:rsidRPr="00CA531B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if supply</w:t>
      </w:r>
      <w:r w:rsidR="003C3DAC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 is available</w:t>
      </w:r>
      <w:r w:rsidR="00FD4627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. </w:t>
      </w:r>
      <w:r w:rsidR="00D5518D">
        <w:rPr>
          <w:rFonts w:ascii="Calibri" w:hAnsi="Calibri" w:cs="Calibri"/>
          <w:b/>
          <w:bCs/>
          <w:color w:val="201F1E"/>
          <w:sz w:val="22"/>
          <w:szCs w:val="22"/>
          <w:shd w:val="clear" w:color="auto" w:fill="FFFFFF"/>
        </w:rPr>
        <w:t xml:space="preserve">We currently have a limited supply available. Please see the following workflow: </w:t>
      </w:r>
    </w:p>
    <w:p w14:paraId="5278409F" w14:textId="621C4365" w:rsidR="00D5518D" w:rsidRPr="00FD4627" w:rsidRDefault="00D5518D" w:rsidP="00C761BC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01F1E"/>
          <w:sz w:val="22"/>
          <w:szCs w:val="22"/>
          <w:shd w:val="clear" w:color="auto" w:fill="FFFFFF"/>
        </w:rPr>
      </w:pPr>
      <w:r w:rsidRPr="00D5518D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drawing>
          <wp:inline distT="0" distB="0" distL="0" distR="0" wp14:anchorId="715254F4" wp14:editId="12DB1B09">
            <wp:extent cx="5943600" cy="3307080"/>
            <wp:effectExtent l="0" t="0" r="0" b="0"/>
            <wp:docPr id="5" name="Picture 5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Diagram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07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7B976" w14:textId="77777777" w:rsidR="00DC2B78" w:rsidRDefault="00DC2B78" w:rsidP="00C761BC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</w:p>
    <w:p w14:paraId="66F6A39A" w14:textId="6D92EA98" w:rsidR="006E5EF6" w:rsidRDefault="00DF35C5" w:rsidP="006E5EF6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If you have</w:t>
      </w:r>
      <w:r w:rsidR="005F7628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 eligible</w:t>
      </w: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 patients whom we are not able to accommodate</w:t>
      </w:r>
      <w:r w:rsidR="00CA531B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 with oral therapies</w:t>
      </w: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 </w:t>
      </w:r>
      <w:r w:rsidR="00CA531B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due to supply</w:t>
      </w: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, you can consider one of </w:t>
      </w:r>
      <w:hyperlink r:id="rId20" w:anchor="obtainmedication" w:history="1">
        <w:r w:rsidRPr="00DF35C5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these outpatient pharmacies</w:t>
        </w:r>
      </w:hyperlink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 that carry oral antiviral therapies. </w:t>
      </w:r>
      <w:r w:rsidR="00D5518D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Healthcare professionals</w:t>
      </w:r>
      <w:r w:rsidR="006E5EF6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 must screen patient’s medication list for drug interactions (see Table below or use </w:t>
      </w:r>
      <w:hyperlink r:id="rId21" w:history="1">
        <w:r w:rsidR="006E5EF6" w:rsidRPr="007E3DC1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https://www.covid19-druginteractions.org</w:t>
        </w:r>
      </w:hyperlink>
      <w:r w:rsidR="006E5EF6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). </w:t>
      </w:r>
    </w:p>
    <w:p w14:paraId="47D9FF39" w14:textId="1EEF3A5E" w:rsidR="00A20A79" w:rsidRDefault="00A20A79" w:rsidP="00C761BC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</w:p>
    <w:p w14:paraId="3D44DF59" w14:textId="1015748F" w:rsidR="00A20A79" w:rsidRPr="007006EF" w:rsidRDefault="00A20A79" w:rsidP="00C761BC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u w:val="single"/>
          <w:shd w:val="clear" w:color="auto" w:fill="FFFFFF"/>
        </w:rPr>
      </w:pPr>
      <w:r w:rsidRPr="007006EF">
        <w:rPr>
          <w:rFonts w:ascii="Calibri" w:hAnsi="Calibri" w:cs="Calibri"/>
          <w:color w:val="201F1E"/>
          <w:sz w:val="22"/>
          <w:szCs w:val="22"/>
          <w:u w:val="single"/>
          <w:shd w:val="clear" w:color="auto" w:fill="FFFFFF"/>
        </w:rPr>
        <w:lastRenderedPageBreak/>
        <w:t>Home Health</w:t>
      </w:r>
    </w:p>
    <w:p w14:paraId="008C2150" w14:textId="77777777" w:rsidR="007006EF" w:rsidRDefault="00A20A79" w:rsidP="00C761BC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UCLA Health has partnered with 2 home health agencies (Accent Care and </w:t>
      </w:r>
      <w:proofErr w:type="spellStart"/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Intracare</w:t>
      </w:r>
      <w:proofErr w:type="spellEnd"/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) to provide select patients </w:t>
      </w:r>
      <w:proofErr w:type="spellStart"/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remdesivir</w:t>
      </w:r>
      <w:proofErr w:type="spellEnd"/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 at home if we are unable to give them monoclonal antibodies due to supply. The decision to offer </w:t>
      </w:r>
      <w:proofErr w:type="spellStart"/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remdesivir</w:t>
      </w:r>
      <w:proofErr w:type="spellEnd"/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 at home will be determined by the Outpatient Covid Treatment Team. </w:t>
      </w:r>
    </w:p>
    <w:p w14:paraId="1D042B2C" w14:textId="77777777" w:rsidR="007006EF" w:rsidRDefault="007006EF" w:rsidP="00C761BC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</w:p>
    <w:p w14:paraId="6532C2F7" w14:textId="7C9CA606" w:rsidR="007006EF" w:rsidRDefault="007006EF" w:rsidP="00C761BC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  <w:r w:rsidRPr="007006EF">
        <w:rPr>
          <w:rFonts w:ascii="Calibri" w:hAnsi="Calibri" w:cs="Calibri"/>
          <w:color w:val="201F1E"/>
          <w:sz w:val="22"/>
          <w:szCs w:val="22"/>
          <w:u w:val="single"/>
          <w:shd w:val="clear" w:color="auto" w:fill="FFFFFF"/>
        </w:rPr>
        <w:t xml:space="preserve">Emergency </w:t>
      </w:r>
      <w:r w:rsidR="00097B91">
        <w:rPr>
          <w:rFonts w:ascii="Calibri" w:hAnsi="Calibri" w:cs="Calibri"/>
          <w:color w:val="201F1E"/>
          <w:sz w:val="22"/>
          <w:szCs w:val="22"/>
          <w:u w:val="single"/>
          <w:shd w:val="clear" w:color="auto" w:fill="FFFFFF"/>
        </w:rPr>
        <w:t>Department</w:t>
      </w:r>
      <w:r w:rsidRPr="007006EF">
        <w:rPr>
          <w:rFonts w:ascii="Calibri" w:hAnsi="Calibri" w:cs="Calibri"/>
          <w:color w:val="201F1E"/>
          <w:sz w:val="22"/>
          <w:szCs w:val="22"/>
          <w:u w:val="single"/>
          <w:shd w:val="clear" w:color="auto" w:fill="FFFFFF"/>
        </w:rPr>
        <w:t xml:space="preserve"> Guidance</w:t>
      </w: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:</w:t>
      </w:r>
    </w:p>
    <w:p w14:paraId="22253E16" w14:textId="3036F796" w:rsidR="00A20A79" w:rsidRDefault="00381A4B" w:rsidP="00C761BC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Monoclonal antibodies (e.g., </w:t>
      </w:r>
      <w:proofErr w:type="spellStart"/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sotrovimab</w:t>
      </w:r>
      <w:proofErr w:type="spellEnd"/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)</w:t>
      </w:r>
      <w:r w:rsidR="007006EF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, when available, maybe offered to select Tier 1 or 2 patients who are seen in the emergency room.</w:t>
      </w:r>
      <w:r w:rsidR="00A34E32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 </w:t>
      </w:r>
      <w:r w:rsidR="00A34E32" w:rsidRPr="00A34E32">
        <w:rPr>
          <w:rFonts w:ascii="Calibri" w:hAnsi="Calibri" w:cs="Calibri"/>
          <w:b/>
          <w:bCs/>
          <w:color w:val="201F1E"/>
          <w:sz w:val="22"/>
          <w:szCs w:val="22"/>
          <w:shd w:val="clear" w:color="auto" w:fill="FFFFFF"/>
        </w:rPr>
        <w:t xml:space="preserve">Patients should never be referred </w:t>
      </w:r>
      <w:r w:rsidR="00A34E32">
        <w:rPr>
          <w:rFonts w:ascii="Calibri" w:hAnsi="Calibri" w:cs="Calibri"/>
          <w:b/>
          <w:bCs/>
          <w:color w:val="201F1E"/>
          <w:sz w:val="22"/>
          <w:szCs w:val="22"/>
          <w:shd w:val="clear" w:color="auto" w:fill="FFFFFF"/>
        </w:rPr>
        <w:t>to the E</w:t>
      </w:r>
      <w:r w:rsidR="00097B91">
        <w:rPr>
          <w:rFonts w:ascii="Calibri" w:hAnsi="Calibri" w:cs="Calibri"/>
          <w:b/>
          <w:bCs/>
          <w:color w:val="201F1E"/>
          <w:sz w:val="22"/>
          <w:szCs w:val="22"/>
          <w:shd w:val="clear" w:color="auto" w:fill="FFFFFF"/>
        </w:rPr>
        <w:t>D</w:t>
      </w:r>
      <w:r w:rsidR="00A34E32">
        <w:rPr>
          <w:rFonts w:ascii="Calibri" w:hAnsi="Calibri" w:cs="Calibri"/>
          <w:b/>
          <w:bCs/>
          <w:color w:val="201F1E"/>
          <w:sz w:val="22"/>
          <w:szCs w:val="22"/>
          <w:shd w:val="clear" w:color="auto" w:fill="FFFFFF"/>
        </w:rPr>
        <w:t xml:space="preserve"> </w:t>
      </w:r>
      <w:r w:rsidR="00A34E32" w:rsidRPr="00A34E32">
        <w:rPr>
          <w:rFonts w:ascii="Calibri" w:hAnsi="Calibri" w:cs="Calibri"/>
          <w:b/>
          <w:bCs/>
          <w:color w:val="201F1E"/>
          <w:sz w:val="22"/>
          <w:szCs w:val="22"/>
          <w:shd w:val="clear" w:color="auto" w:fill="FFFFFF"/>
        </w:rPr>
        <w:t>specifically for treatment.</w:t>
      </w:r>
      <w:r w:rsidR="007006EF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 Priority will be made for those from socioeconomically vulnerable communities who are unable to access care otherwise. Alternatively, if </w:t>
      </w: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monoclonal antibodies are</w:t>
      </w:r>
      <w:r w:rsidR="007006EF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 not available, the Care Coordination Team in the E</w:t>
      </w:r>
      <w:r w:rsidR="00097B91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D</w:t>
      </w:r>
      <w:r w:rsidR="007006EF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 can arrange for Home Health</w:t>
      </w:r>
      <w:r w:rsidR="005F664C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 </w:t>
      </w:r>
      <w:proofErr w:type="spellStart"/>
      <w:r w:rsidR="005F664C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remdesivir</w:t>
      </w:r>
      <w:proofErr w:type="spellEnd"/>
      <w:r w:rsidR="007006EF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 via the two above agencies. All such decisions should be approved by Tara Vijayan, MD (Medical Director of Antimicrobial Stewardship) p31173 </w:t>
      </w:r>
      <w:r w:rsidR="005F664C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or</w:t>
      </w:r>
      <w:r w:rsidR="007006EF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 the Covid ID attending on call </w:t>
      </w:r>
      <w:r w:rsidR="00A20A79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(RRMC p89292 and SMH p89293)</w:t>
      </w:r>
      <w:r w:rsidR="007006EF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. </w:t>
      </w:r>
      <w:r w:rsidR="00A20A79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 </w:t>
      </w:r>
    </w:p>
    <w:p w14:paraId="47C4F901" w14:textId="6A916816" w:rsidR="00381A4B" w:rsidRDefault="00381A4B" w:rsidP="00C761BC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</w:p>
    <w:p w14:paraId="67531431" w14:textId="27AC5BFD" w:rsidR="00381A4B" w:rsidRDefault="00381A4B" w:rsidP="00C761BC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In addition, patients who meet the criteria for </w:t>
      </w:r>
      <w:proofErr w:type="spellStart"/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Paxlovid</w:t>
      </w:r>
      <w:proofErr w:type="spellEnd"/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 (high risk, symptoms </w:t>
      </w:r>
      <w:r w:rsidRPr="00381A4B">
        <w:rPr>
          <w:rFonts w:ascii="Calibri" w:hAnsi="Calibri" w:cs="Calibri"/>
          <w:color w:val="201F1E"/>
          <w:sz w:val="22"/>
          <w:szCs w:val="22"/>
          <w:u w:val="single"/>
          <w:shd w:val="clear" w:color="auto" w:fill="FFFFFF"/>
        </w:rPr>
        <w:t>&lt;</w:t>
      </w: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5 days and no drug interactions) can have the medication ordered at the 200 Med Plaza Level 1 pharmacy or the SM 16</w:t>
      </w:r>
      <w:r w:rsidRPr="00381A4B">
        <w:rPr>
          <w:rFonts w:ascii="Calibri" w:hAnsi="Calibri" w:cs="Calibri"/>
          <w:color w:val="201F1E"/>
          <w:sz w:val="22"/>
          <w:szCs w:val="22"/>
          <w:shd w:val="clear" w:color="auto" w:fill="FFFFFF"/>
          <w:vertAlign w:val="superscript"/>
        </w:rPr>
        <w:t>th</w:t>
      </w: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 street pharmacy. </w:t>
      </w:r>
    </w:p>
    <w:p w14:paraId="4ED404B6" w14:textId="36C5A378" w:rsidR="00D10D4A" w:rsidRPr="00D10D4A" w:rsidRDefault="00D10D4A" w:rsidP="00C761BC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u w:val="single"/>
          <w:shd w:val="clear" w:color="auto" w:fill="FFFFFF"/>
        </w:rPr>
      </w:pPr>
    </w:p>
    <w:p w14:paraId="571CF4E7" w14:textId="671BC14C" w:rsidR="00D10D4A" w:rsidRDefault="00D10D4A" w:rsidP="00C761BC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  <w:r w:rsidRPr="00D10D4A">
        <w:rPr>
          <w:rFonts w:ascii="Calibri" w:hAnsi="Calibri" w:cs="Calibri"/>
          <w:color w:val="201F1E"/>
          <w:sz w:val="22"/>
          <w:szCs w:val="22"/>
          <w:u w:val="single"/>
          <w:shd w:val="clear" w:color="auto" w:fill="FFFFFF"/>
        </w:rPr>
        <w:t>Additional resources for therapeutics outside UCLA</w:t>
      </w: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:</w:t>
      </w:r>
    </w:p>
    <w:p w14:paraId="2D61022A" w14:textId="0A1EA060" w:rsidR="00D10D4A" w:rsidRDefault="00216C35" w:rsidP="00C761BC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  <w:hyperlink r:id="rId22" w:history="1">
        <w:r w:rsidR="00D10D4A" w:rsidRPr="007E3DC1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https://healthdata.gov/Health/COVID-19-Public-Therapeutic-Locator/rxn6-qnx8/data</w:t>
        </w:r>
      </w:hyperlink>
    </w:p>
    <w:p w14:paraId="4029E45F" w14:textId="2ED36371" w:rsidR="00D10D4A" w:rsidRDefault="00216C35" w:rsidP="00C761BC">
      <w:pPr>
        <w:pStyle w:val="xxxxxxxxxxxxmsonormal"/>
        <w:shd w:val="clear" w:color="auto" w:fill="FFFFFF"/>
        <w:spacing w:before="0" w:beforeAutospacing="0" w:after="0" w:afterAutospacing="0"/>
        <w:rPr>
          <w:rStyle w:val="Hyperlink"/>
          <w:rFonts w:ascii="Calibri" w:hAnsi="Calibri" w:cs="Calibri"/>
          <w:sz w:val="22"/>
          <w:szCs w:val="22"/>
          <w:shd w:val="clear" w:color="auto" w:fill="FFFFFF"/>
        </w:rPr>
      </w:pPr>
      <w:hyperlink r:id="rId23" w:history="1">
        <w:r w:rsidR="00D10D4A" w:rsidRPr="007E3DC1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https://covid-19-therapeutics-locator-dhhs.hub.arcgis.com/</w:t>
        </w:r>
      </w:hyperlink>
    </w:p>
    <w:p w14:paraId="7E9AAFED" w14:textId="0F5C1B0D" w:rsidR="003E5919" w:rsidRDefault="003E5919" w:rsidP="00C761BC">
      <w:pPr>
        <w:pStyle w:val="xxxxxxxxxxxxmsonormal"/>
        <w:shd w:val="clear" w:color="auto" w:fill="FFFFFF"/>
        <w:spacing w:before="0" w:beforeAutospacing="0" w:after="0" w:afterAutospacing="0"/>
        <w:rPr>
          <w:rStyle w:val="Hyperlink"/>
          <w:rFonts w:ascii="Calibri" w:hAnsi="Calibri" w:cs="Calibri"/>
          <w:sz w:val="22"/>
          <w:szCs w:val="22"/>
          <w:shd w:val="clear" w:color="auto" w:fill="FFFFFF"/>
        </w:rPr>
      </w:pPr>
    </w:p>
    <w:p w14:paraId="5B867040" w14:textId="3312EC85" w:rsidR="003E5919" w:rsidRPr="003E5919" w:rsidRDefault="003E5919" w:rsidP="00C761BC">
      <w:pPr>
        <w:pStyle w:val="xxxxxxxxxxxxmsonormal"/>
        <w:shd w:val="clear" w:color="auto" w:fill="FFFFFF"/>
        <w:spacing w:before="0" w:beforeAutospacing="0" w:after="0" w:afterAutospacing="0"/>
        <w:rPr>
          <w:rStyle w:val="Hyperlink"/>
          <w:rFonts w:ascii="Calibri" w:hAnsi="Calibri" w:cs="Calibri"/>
          <w:color w:val="000000" w:themeColor="text1"/>
          <w:sz w:val="22"/>
          <w:szCs w:val="22"/>
          <w:shd w:val="clear" w:color="auto" w:fill="FFFFFF"/>
        </w:rPr>
      </w:pPr>
      <w:r>
        <w:rPr>
          <w:rStyle w:val="Hyperlink"/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Patient facing website on UCLA treatment approach</w:t>
      </w:r>
    </w:p>
    <w:p w14:paraId="3C42D972" w14:textId="14BEC2E2" w:rsidR="003E5919" w:rsidRDefault="00216C35" w:rsidP="00C761BC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  <w:hyperlink r:id="rId24" w:history="1">
        <w:r w:rsidR="003E5919" w:rsidRPr="007E3DC1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https://www.uclahealth.org/conditions-we-treat/coronavirus/covid-19-outpatient-treatments</w:t>
        </w:r>
      </w:hyperlink>
    </w:p>
    <w:p w14:paraId="060E3094" w14:textId="77777777" w:rsidR="003E5919" w:rsidRDefault="003E5919" w:rsidP="00C761BC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</w:p>
    <w:p w14:paraId="402A0C11" w14:textId="3B73BD3C" w:rsidR="00D10D4A" w:rsidRDefault="00D10D4A" w:rsidP="00C761BC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</w:p>
    <w:p w14:paraId="29DB607F" w14:textId="6011BF20" w:rsidR="00D5518D" w:rsidRDefault="00D5518D" w:rsidP="00C761BC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</w:p>
    <w:p w14:paraId="23DE2A69" w14:textId="1D0DB452" w:rsidR="00D5518D" w:rsidRDefault="00D5518D" w:rsidP="00C761BC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</w:p>
    <w:p w14:paraId="31CB6DC7" w14:textId="643F49C7" w:rsidR="00D5518D" w:rsidRDefault="00D5518D" w:rsidP="00C761BC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</w:p>
    <w:p w14:paraId="6AFE3301" w14:textId="34F793CB" w:rsidR="00D5518D" w:rsidRDefault="00D5518D" w:rsidP="00C761BC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</w:p>
    <w:p w14:paraId="18ED91EA" w14:textId="6D037634" w:rsidR="00D5518D" w:rsidRDefault="00D5518D" w:rsidP="00C761BC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</w:p>
    <w:p w14:paraId="38DA8B92" w14:textId="3329426C" w:rsidR="00D5518D" w:rsidRDefault="00D5518D" w:rsidP="00C761BC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</w:p>
    <w:p w14:paraId="50E5EFAB" w14:textId="20284312" w:rsidR="00D5518D" w:rsidRDefault="00D5518D" w:rsidP="00C761BC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</w:p>
    <w:p w14:paraId="43A1DC1C" w14:textId="3385FE75" w:rsidR="00D5518D" w:rsidRDefault="00D5518D" w:rsidP="00C761BC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</w:p>
    <w:p w14:paraId="367F91A4" w14:textId="570310D3" w:rsidR="00D5518D" w:rsidRDefault="00D5518D" w:rsidP="00C761BC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</w:p>
    <w:p w14:paraId="2BA95D19" w14:textId="1B6557E2" w:rsidR="00D5518D" w:rsidRDefault="00D5518D" w:rsidP="00C761BC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</w:p>
    <w:p w14:paraId="19E93DBD" w14:textId="23F23DD3" w:rsidR="00D5518D" w:rsidRDefault="00D5518D" w:rsidP="00C761BC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</w:p>
    <w:p w14:paraId="1F3A8A0B" w14:textId="23CE78ED" w:rsidR="00D5518D" w:rsidRDefault="00D5518D" w:rsidP="00C761BC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</w:p>
    <w:p w14:paraId="4301E707" w14:textId="3B08C399" w:rsidR="00D5518D" w:rsidRDefault="00D5518D" w:rsidP="00C761BC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</w:p>
    <w:p w14:paraId="5A448611" w14:textId="11D830F1" w:rsidR="00D5518D" w:rsidRDefault="00D5518D" w:rsidP="00C761BC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</w:p>
    <w:p w14:paraId="2DDA3D35" w14:textId="286AE1D0" w:rsidR="00D5518D" w:rsidRDefault="00D5518D" w:rsidP="00C761BC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</w:p>
    <w:p w14:paraId="2765ADF3" w14:textId="02CEFE66" w:rsidR="00D5518D" w:rsidRDefault="00D5518D" w:rsidP="00C761BC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</w:p>
    <w:p w14:paraId="5A024E98" w14:textId="258DF843" w:rsidR="00D5518D" w:rsidRDefault="00D5518D" w:rsidP="00C761BC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</w:p>
    <w:p w14:paraId="5279E10E" w14:textId="28BBB133" w:rsidR="00D5518D" w:rsidRDefault="00D5518D" w:rsidP="00C761BC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</w:p>
    <w:p w14:paraId="4389C692" w14:textId="1793AF1A" w:rsidR="00D5518D" w:rsidRDefault="00D5518D" w:rsidP="00C761BC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</w:p>
    <w:p w14:paraId="17B126AE" w14:textId="02259777" w:rsidR="00D5518D" w:rsidRDefault="00D5518D" w:rsidP="00C761BC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</w:p>
    <w:p w14:paraId="773050D2" w14:textId="77777777" w:rsidR="00D5518D" w:rsidRPr="007006EF" w:rsidRDefault="00D5518D" w:rsidP="00C761BC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</w:p>
    <w:p w14:paraId="06A2D5DC" w14:textId="77777777" w:rsidR="008B7DDA" w:rsidRDefault="008B7DDA">
      <w:pPr>
        <w:rPr>
          <w:rFonts w:cstheme="minorHAnsi"/>
          <w:sz w:val="22"/>
          <w:szCs w:val="22"/>
        </w:rPr>
      </w:pPr>
    </w:p>
    <w:p w14:paraId="12524FCE" w14:textId="77777777" w:rsidR="00D5518D" w:rsidRDefault="00D5518D">
      <w:pPr>
        <w:rPr>
          <w:rFonts w:cstheme="minorHAnsi"/>
          <w:sz w:val="22"/>
          <w:szCs w:val="22"/>
        </w:rPr>
      </w:pPr>
    </w:p>
    <w:p w14:paraId="0526F32A" w14:textId="73334E5E" w:rsidR="004E45D8" w:rsidRDefault="004E45D8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NIH Table of Drug Interactions with </w:t>
      </w:r>
      <w:proofErr w:type="spellStart"/>
      <w:r>
        <w:rPr>
          <w:rFonts w:cstheme="minorHAnsi"/>
          <w:sz w:val="22"/>
          <w:szCs w:val="22"/>
        </w:rPr>
        <w:t>Nirmatrelavir</w:t>
      </w:r>
      <w:proofErr w:type="spellEnd"/>
      <w:r>
        <w:rPr>
          <w:rFonts w:cstheme="minorHAnsi"/>
          <w:sz w:val="22"/>
          <w:szCs w:val="22"/>
        </w:rPr>
        <w:t>/ritonavir (</w:t>
      </w:r>
      <w:proofErr w:type="spellStart"/>
      <w:r>
        <w:rPr>
          <w:rFonts w:cstheme="minorHAnsi"/>
          <w:sz w:val="22"/>
          <w:szCs w:val="22"/>
        </w:rPr>
        <w:t>Paxlovid</w:t>
      </w:r>
      <w:proofErr w:type="spellEnd"/>
      <w:r>
        <w:rPr>
          <w:rFonts w:cstheme="minorHAnsi"/>
          <w:sz w:val="22"/>
          <w:szCs w:val="22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5575"/>
      </w:tblGrid>
      <w:tr w:rsidR="005401D3" w:rsidRPr="004E45D8" w14:paraId="7CB12558" w14:textId="77777777" w:rsidTr="004E45D8">
        <w:tc>
          <w:tcPr>
            <w:tcW w:w="3775" w:type="dxa"/>
          </w:tcPr>
          <w:p w14:paraId="4D2080FB" w14:textId="77777777" w:rsidR="005401D3" w:rsidRPr="004E45D8" w:rsidRDefault="005401D3" w:rsidP="005401D3">
            <w:pPr>
              <w:rPr>
                <w:rFonts w:cstheme="minorHAnsi"/>
                <w:sz w:val="18"/>
                <w:szCs w:val="18"/>
              </w:rPr>
            </w:pPr>
            <w:r w:rsidRPr="004E45D8">
              <w:rPr>
                <w:rFonts w:cstheme="minorHAnsi"/>
                <w:sz w:val="18"/>
                <w:szCs w:val="18"/>
              </w:rPr>
              <w:t>Prescribe an alternative COVID-19 therapy for patients who are receiving any of the medications listed.</w:t>
            </w:r>
          </w:p>
          <w:p w14:paraId="6539D223" w14:textId="77777777" w:rsidR="005401D3" w:rsidRPr="004E45D8" w:rsidRDefault="005401D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575" w:type="dxa"/>
          </w:tcPr>
          <w:p w14:paraId="2EE209E2" w14:textId="77777777" w:rsidR="005401D3" w:rsidRPr="004E45D8" w:rsidRDefault="005401D3" w:rsidP="005401D3">
            <w:pPr>
              <w:rPr>
                <w:rFonts w:cstheme="minorHAnsi"/>
                <w:sz w:val="18"/>
                <w:szCs w:val="18"/>
              </w:rPr>
            </w:pPr>
            <w:r w:rsidRPr="004E45D8">
              <w:rPr>
                <w:rFonts w:cstheme="minorHAnsi"/>
                <w:sz w:val="18"/>
                <w:szCs w:val="18"/>
              </w:rPr>
              <w:t xml:space="preserve">Before prescribing ritonavir-boosted </w:t>
            </w:r>
            <w:proofErr w:type="spellStart"/>
            <w:r w:rsidRPr="004E45D8">
              <w:rPr>
                <w:rFonts w:cstheme="minorHAnsi"/>
                <w:sz w:val="18"/>
                <w:szCs w:val="18"/>
              </w:rPr>
              <w:t>nirmatrelvir</w:t>
            </w:r>
            <w:proofErr w:type="spellEnd"/>
            <w:r w:rsidRPr="004E45D8">
              <w:rPr>
                <w:rFonts w:cstheme="minorHAnsi"/>
                <w:sz w:val="18"/>
                <w:szCs w:val="18"/>
              </w:rPr>
              <w:t xml:space="preserve"> (</w:t>
            </w:r>
            <w:proofErr w:type="spellStart"/>
            <w:r w:rsidRPr="004E45D8">
              <w:rPr>
                <w:rFonts w:cstheme="minorHAnsi"/>
                <w:sz w:val="18"/>
                <w:szCs w:val="18"/>
              </w:rPr>
              <w:t>Paxlovid</w:t>
            </w:r>
            <w:proofErr w:type="spellEnd"/>
            <w:r w:rsidRPr="004E45D8">
              <w:rPr>
                <w:rFonts w:cstheme="minorHAnsi"/>
                <w:sz w:val="18"/>
                <w:szCs w:val="18"/>
              </w:rPr>
              <w:t>), determine whether the patient is receiving any of the medications listed.</w:t>
            </w:r>
          </w:p>
          <w:p w14:paraId="30A1DC93" w14:textId="77777777" w:rsidR="005401D3" w:rsidRPr="004E45D8" w:rsidRDefault="005401D3" w:rsidP="005401D3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4E45D8">
              <w:rPr>
                <w:rFonts w:cstheme="minorHAnsi"/>
                <w:sz w:val="18"/>
                <w:szCs w:val="18"/>
              </w:rPr>
              <w:t>If the patient is receiving any of these medications, withhold the medication if clinically appropriate.</w:t>
            </w:r>
          </w:p>
          <w:p w14:paraId="763F7D27" w14:textId="03C6429E" w:rsidR="005401D3" w:rsidRPr="004E45D8" w:rsidRDefault="005401D3" w:rsidP="004E45D8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4E45D8">
              <w:rPr>
                <w:rFonts w:cstheme="minorHAnsi"/>
                <w:sz w:val="18"/>
                <w:szCs w:val="18"/>
              </w:rPr>
              <w:t xml:space="preserve">If withholding is not clinically appropriate, use an alternative concomitant medication or COVID-19 </w:t>
            </w:r>
            <w:proofErr w:type="spellStart"/>
            <w:proofErr w:type="gramStart"/>
            <w:r w:rsidRPr="004E45D8">
              <w:rPr>
                <w:rFonts w:cstheme="minorHAnsi"/>
                <w:sz w:val="18"/>
                <w:szCs w:val="18"/>
              </w:rPr>
              <w:t>therapy.</w:t>
            </w:r>
            <w:r w:rsidRPr="004E45D8">
              <w:rPr>
                <w:rFonts w:cstheme="minorHAnsi"/>
                <w:sz w:val="18"/>
                <w:szCs w:val="18"/>
                <w:vertAlign w:val="superscript"/>
              </w:rPr>
              <w:t>a</w:t>
            </w:r>
            <w:proofErr w:type="spellEnd"/>
            <w:proofErr w:type="gramEnd"/>
          </w:p>
        </w:tc>
      </w:tr>
      <w:tr w:rsidR="005401D3" w:rsidRPr="004E45D8" w14:paraId="32CED862" w14:textId="77777777" w:rsidTr="004E45D8">
        <w:trPr>
          <w:trHeight w:val="9152"/>
        </w:trPr>
        <w:tc>
          <w:tcPr>
            <w:tcW w:w="3775" w:type="dxa"/>
          </w:tcPr>
          <w:p w14:paraId="66076384" w14:textId="77777777" w:rsidR="005401D3" w:rsidRPr="004E45D8" w:rsidRDefault="005401D3" w:rsidP="005401D3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4E45D8">
              <w:rPr>
                <w:rFonts w:cstheme="minorHAnsi"/>
                <w:sz w:val="18"/>
                <w:szCs w:val="18"/>
              </w:rPr>
              <w:t xml:space="preserve">Amiodarone </w:t>
            </w:r>
          </w:p>
          <w:p w14:paraId="44819E90" w14:textId="77777777" w:rsidR="005401D3" w:rsidRPr="004E45D8" w:rsidRDefault="005401D3" w:rsidP="005401D3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4E45D8">
              <w:rPr>
                <w:rFonts w:cstheme="minorHAnsi"/>
                <w:sz w:val="18"/>
                <w:szCs w:val="18"/>
              </w:rPr>
              <w:t xml:space="preserve">Apalutamide </w:t>
            </w:r>
          </w:p>
          <w:p w14:paraId="3BACCB76" w14:textId="77777777" w:rsidR="005401D3" w:rsidRPr="004E45D8" w:rsidRDefault="005401D3" w:rsidP="005401D3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proofErr w:type="spellStart"/>
            <w:r w:rsidRPr="004E45D8">
              <w:rPr>
                <w:rFonts w:cstheme="minorHAnsi"/>
                <w:sz w:val="18"/>
                <w:szCs w:val="18"/>
              </w:rPr>
              <w:t>Bosentan</w:t>
            </w:r>
            <w:proofErr w:type="spellEnd"/>
            <w:r w:rsidRPr="004E45D8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6F063CD7" w14:textId="77777777" w:rsidR="005401D3" w:rsidRPr="004E45D8" w:rsidRDefault="005401D3" w:rsidP="005401D3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4E45D8">
              <w:rPr>
                <w:rFonts w:cstheme="minorHAnsi"/>
                <w:sz w:val="18"/>
                <w:szCs w:val="18"/>
              </w:rPr>
              <w:t xml:space="preserve">Carbamazepine </w:t>
            </w:r>
          </w:p>
          <w:p w14:paraId="5D58EF2D" w14:textId="77777777" w:rsidR="005401D3" w:rsidRPr="004E45D8" w:rsidRDefault="005401D3" w:rsidP="005401D3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proofErr w:type="spellStart"/>
            <w:r w:rsidRPr="004E45D8">
              <w:rPr>
                <w:rFonts w:cstheme="minorHAnsi"/>
                <w:sz w:val="18"/>
                <w:szCs w:val="18"/>
              </w:rPr>
              <w:t>Cisapride</w:t>
            </w:r>
            <w:proofErr w:type="spellEnd"/>
            <w:r w:rsidRPr="004E45D8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37DC80EB" w14:textId="77777777" w:rsidR="005401D3" w:rsidRPr="004E45D8" w:rsidRDefault="005401D3" w:rsidP="005401D3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4E45D8">
              <w:rPr>
                <w:rFonts w:cstheme="minorHAnsi"/>
                <w:sz w:val="18"/>
                <w:szCs w:val="18"/>
              </w:rPr>
              <w:t xml:space="preserve">Clopidogrel </w:t>
            </w:r>
          </w:p>
          <w:p w14:paraId="214A7C9B" w14:textId="77777777" w:rsidR="005401D3" w:rsidRPr="004E45D8" w:rsidRDefault="005401D3" w:rsidP="005401D3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4E45D8">
              <w:rPr>
                <w:rFonts w:cstheme="minorHAnsi"/>
                <w:sz w:val="18"/>
                <w:szCs w:val="18"/>
              </w:rPr>
              <w:t xml:space="preserve">Clozapine </w:t>
            </w:r>
          </w:p>
          <w:p w14:paraId="419B19DB" w14:textId="77777777" w:rsidR="005401D3" w:rsidRPr="004E45D8" w:rsidRDefault="005401D3" w:rsidP="005401D3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4E45D8">
              <w:rPr>
                <w:rFonts w:cstheme="minorHAnsi"/>
                <w:sz w:val="18"/>
                <w:szCs w:val="18"/>
              </w:rPr>
              <w:t xml:space="preserve">Colchicine in patients with renal and/or hepatic impairment </w:t>
            </w:r>
          </w:p>
          <w:p w14:paraId="763BAE56" w14:textId="77777777" w:rsidR="005401D3" w:rsidRPr="004E45D8" w:rsidRDefault="005401D3" w:rsidP="005401D3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4E45D8">
              <w:rPr>
                <w:rFonts w:cstheme="minorHAnsi"/>
                <w:sz w:val="18"/>
                <w:szCs w:val="18"/>
              </w:rPr>
              <w:t xml:space="preserve">Disopyramide </w:t>
            </w:r>
          </w:p>
          <w:p w14:paraId="6A9C19E4" w14:textId="77777777" w:rsidR="005401D3" w:rsidRPr="004E45D8" w:rsidRDefault="005401D3" w:rsidP="005401D3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proofErr w:type="spellStart"/>
            <w:r w:rsidRPr="004E45D8">
              <w:rPr>
                <w:rFonts w:cstheme="minorHAnsi"/>
                <w:sz w:val="18"/>
                <w:szCs w:val="18"/>
              </w:rPr>
              <w:t>Dofetilide</w:t>
            </w:r>
            <w:proofErr w:type="spellEnd"/>
            <w:r w:rsidRPr="004E45D8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019A3B64" w14:textId="77777777" w:rsidR="005401D3" w:rsidRPr="004E45D8" w:rsidRDefault="005401D3" w:rsidP="005401D3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4E45D8">
              <w:rPr>
                <w:rFonts w:cstheme="minorHAnsi"/>
                <w:sz w:val="18"/>
                <w:szCs w:val="18"/>
              </w:rPr>
              <w:t xml:space="preserve">Dronedarone </w:t>
            </w:r>
          </w:p>
          <w:p w14:paraId="14E50C99" w14:textId="77777777" w:rsidR="005401D3" w:rsidRPr="004E45D8" w:rsidRDefault="005401D3" w:rsidP="005401D3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4E45D8">
              <w:rPr>
                <w:rFonts w:cstheme="minorHAnsi"/>
                <w:sz w:val="18"/>
                <w:szCs w:val="18"/>
              </w:rPr>
              <w:t xml:space="preserve">Eplerenone </w:t>
            </w:r>
          </w:p>
          <w:p w14:paraId="322115F0" w14:textId="77777777" w:rsidR="005401D3" w:rsidRPr="004E45D8" w:rsidRDefault="005401D3" w:rsidP="005401D3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4E45D8">
              <w:rPr>
                <w:rFonts w:cstheme="minorHAnsi"/>
                <w:sz w:val="18"/>
                <w:szCs w:val="18"/>
              </w:rPr>
              <w:t xml:space="preserve">Ergot derivatives </w:t>
            </w:r>
          </w:p>
          <w:p w14:paraId="3A535AB0" w14:textId="77777777" w:rsidR="005401D3" w:rsidRPr="004E45D8" w:rsidRDefault="005401D3" w:rsidP="005401D3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4E45D8">
              <w:rPr>
                <w:rFonts w:cstheme="minorHAnsi"/>
                <w:sz w:val="18"/>
                <w:szCs w:val="18"/>
              </w:rPr>
              <w:t xml:space="preserve">Flecainide </w:t>
            </w:r>
          </w:p>
          <w:p w14:paraId="2ACAE080" w14:textId="77777777" w:rsidR="005401D3" w:rsidRPr="004E45D8" w:rsidRDefault="005401D3" w:rsidP="005401D3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proofErr w:type="spellStart"/>
            <w:r w:rsidRPr="004E45D8">
              <w:rPr>
                <w:rFonts w:cstheme="minorHAnsi"/>
                <w:sz w:val="18"/>
                <w:szCs w:val="18"/>
              </w:rPr>
              <w:t>Flibanserin</w:t>
            </w:r>
            <w:proofErr w:type="spellEnd"/>
            <w:r w:rsidRPr="004E45D8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44136677" w14:textId="77777777" w:rsidR="005401D3" w:rsidRPr="004E45D8" w:rsidRDefault="005401D3" w:rsidP="005401D3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proofErr w:type="spellStart"/>
            <w:r w:rsidRPr="004E45D8">
              <w:rPr>
                <w:rFonts w:cstheme="minorHAnsi"/>
                <w:sz w:val="18"/>
                <w:szCs w:val="18"/>
              </w:rPr>
              <w:t>Glecaprevir</w:t>
            </w:r>
            <w:proofErr w:type="spellEnd"/>
            <w:r w:rsidRPr="004E45D8">
              <w:rPr>
                <w:rFonts w:cstheme="minorHAnsi"/>
                <w:sz w:val="18"/>
                <w:szCs w:val="18"/>
              </w:rPr>
              <w:t>/</w:t>
            </w:r>
            <w:proofErr w:type="spellStart"/>
            <w:r w:rsidRPr="004E45D8">
              <w:rPr>
                <w:rFonts w:cstheme="minorHAnsi"/>
                <w:sz w:val="18"/>
                <w:szCs w:val="18"/>
              </w:rPr>
              <w:t>pibrentasvir</w:t>
            </w:r>
            <w:proofErr w:type="spellEnd"/>
            <w:r w:rsidRPr="004E45D8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374EC683" w14:textId="77777777" w:rsidR="005401D3" w:rsidRPr="004E45D8" w:rsidRDefault="005401D3" w:rsidP="005401D3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4E45D8">
              <w:rPr>
                <w:rFonts w:cstheme="minorHAnsi"/>
                <w:sz w:val="18"/>
                <w:szCs w:val="18"/>
              </w:rPr>
              <w:t xml:space="preserve">Ivabradine </w:t>
            </w:r>
          </w:p>
          <w:p w14:paraId="64225CEA" w14:textId="77777777" w:rsidR="005401D3" w:rsidRPr="004E45D8" w:rsidRDefault="005401D3" w:rsidP="005401D3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proofErr w:type="spellStart"/>
            <w:r w:rsidRPr="004E45D8">
              <w:rPr>
                <w:rFonts w:cstheme="minorHAnsi"/>
                <w:sz w:val="18"/>
                <w:szCs w:val="18"/>
              </w:rPr>
              <w:t>Lumateperone</w:t>
            </w:r>
            <w:proofErr w:type="spellEnd"/>
            <w:r w:rsidRPr="004E45D8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1553683C" w14:textId="77777777" w:rsidR="005401D3" w:rsidRPr="004E45D8" w:rsidRDefault="005401D3" w:rsidP="005401D3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4E45D8">
              <w:rPr>
                <w:rFonts w:cstheme="minorHAnsi"/>
                <w:sz w:val="18"/>
                <w:szCs w:val="18"/>
              </w:rPr>
              <w:t xml:space="preserve">Lurasidone </w:t>
            </w:r>
          </w:p>
          <w:p w14:paraId="3BD27680" w14:textId="77777777" w:rsidR="005401D3" w:rsidRPr="004E45D8" w:rsidRDefault="005401D3" w:rsidP="005401D3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4E45D8">
              <w:rPr>
                <w:rFonts w:cstheme="minorHAnsi"/>
                <w:sz w:val="18"/>
                <w:szCs w:val="18"/>
              </w:rPr>
              <w:t xml:space="preserve">Mexiletine </w:t>
            </w:r>
          </w:p>
          <w:p w14:paraId="1418E8E4" w14:textId="77777777" w:rsidR="005401D3" w:rsidRPr="004E45D8" w:rsidRDefault="005401D3" w:rsidP="005401D3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4E45D8">
              <w:rPr>
                <w:rFonts w:cstheme="minorHAnsi"/>
                <w:sz w:val="18"/>
                <w:szCs w:val="18"/>
              </w:rPr>
              <w:t xml:space="preserve">Phenobarbital </w:t>
            </w:r>
          </w:p>
          <w:p w14:paraId="1AAB24E2" w14:textId="77777777" w:rsidR="005401D3" w:rsidRPr="004E45D8" w:rsidRDefault="005401D3" w:rsidP="005401D3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4E45D8">
              <w:rPr>
                <w:rFonts w:cstheme="minorHAnsi"/>
                <w:sz w:val="18"/>
                <w:szCs w:val="18"/>
              </w:rPr>
              <w:t xml:space="preserve">Phenytoin </w:t>
            </w:r>
          </w:p>
          <w:p w14:paraId="32B2B277" w14:textId="77777777" w:rsidR="005401D3" w:rsidRPr="004E45D8" w:rsidRDefault="005401D3" w:rsidP="005401D3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4E45D8">
              <w:rPr>
                <w:rFonts w:cstheme="minorHAnsi"/>
                <w:sz w:val="18"/>
                <w:szCs w:val="18"/>
              </w:rPr>
              <w:t xml:space="preserve">Pimozide </w:t>
            </w:r>
          </w:p>
          <w:p w14:paraId="0C755A32" w14:textId="77777777" w:rsidR="005401D3" w:rsidRPr="004E45D8" w:rsidRDefault="005401D3" w:rsidP="005401D3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4E45D8">
              <w:rPr>
                <w:rFonts w:cstheme="minorHAnsi"/>
                <w:sz w:val="18"/>
                <w:szCs w:val="18"/>
              </w:rPr>
              <w:t xml:space="preserve">Propafenone </w:t>
            </w:r>
          </w:p>
          <w:p w14:paraId="0D11F746" w14:textId="77777777" w:rsidR="005401D3" w:rsidRPr="004E45D8" w:rsidRDefault="005401D3" w:rsidP="005401D3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4E45D8">
              <w:rPr>
                <w:rFonts w:cstheme="minorHAnsi"/>
                <w:sz w:val="18"/>
                <w:szCs w:val="18"/>
              </w:rPr>
              <w:t xml:space="preserve">Quinidine </w:t>
            </w:r>
          </w:p>
          <w:p w14:paraId="0547FA5F" w14:textId="77777777" w:rsidR="005401D3" w:rsidRPr="004E45D8" w:rsidRDefault="005401D3" w:rsidP="005401D3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4E45D8">
              <w:rPr>
                <w:rFonts w:cstheme="minorHAnsi"/>
                <w:sz w:val="18"/>
                <w:szCs w:val="18"/>
              </w:rPr>
              <w:t xml:space="preserve">Ranolazine </w:t>
            </w:r>
          </w:p>
          <w:p w14:paraId="355CBBFF" w14:textId="77777777" w:rsidR="005401D3" w:rsidRPr="004E45D8" w:rsidRDefault="005401D3" w:rsidP="005401D3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4E45D8">
              <w:rPr>
                <w:rFonts w:cstheme="minorHAnsi"/>
                <w:sz w:val="18"/>
                <w:szCs w:val="18"/>
              </w:rPr>
              <w:t xml:space="preserve">Rifampin </w:t>
            </w:r>
          </w:p>
          <w:p w14:paraId="41A4E2EE" w14:textId="77777777" w:rsidR="005401D3" w:rsidRPr="004E45D8" w:rsidRDefault="005401D3" w:rsidP="005401D3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4E45D8">
              <w:rPr>
                <w:rFonts w:cstheme="minorHAnsi"/>
                <w:sz w:val="18"/>
                <w:szCs w:val="18"/>
              </w:rPr>
              <w:t xml:space="preserve">Rifapentine </w:t>
            </w:r>
          </w:p>
          <w:p w14:paraId="6DA28E43" w14:textId="77777777" w:rsidR="005401D3" w:rsidRPr="004E45D8" w:rsidRDefault="005401D3" w:rsidP="005401D3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4E45D8">
              <w:rPr>
                <w:rFonts w:cstheme="minorHAnsi"/>
                <w:sz w:val="18"/>
                <w:szCs w:val="18"/>
              </w:rPr>
              <w:t xml:space="preserve">Rivaroxaban </w:t>
            </w:r>
          </w:p>
          <w:p w14:paraId="10389D53" w14:textId="77777777" w:rsidR="005401D3" w:rsidRPr="004E45D8" w:rsidRDefault="005401D3" w:rsidP="005401D3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4E45D8">
              <w:rPr>
                <w:rFonts w:cstheme="minorHAnsi"/>
                <w:sz w:val="18"/>
                <w:szCs w:val="18"/>
              </w:rPr>
              <w:t xml:space="preserve">Sildenafil for pulmonary hypertension </w:t>
            </w:r>
          </w:p>
          <w:p w14:paraId="66F82BBA" w14:textId="77777777" w:rsidR="005401D3" w:rsidRPr="004E45D8" w:rsidRDefault="005401D3" w:rsidP="005401D3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4E45D8">
              <w:rPr>
                <w:rFonts w:cstheme="minorHAnsi"/>
                <w:sz w:val="18"/>
                <w:szCs w:val="18"/>
              </w:rPr>
              <w:t>St. John’s wort</w:t>
            </w:r>
          </w:p>
          <w:p w14:paraId="59B26FB6" w14:textId="77777777" w:rsidR="005401D3" w:rsidRPr="004E45D8" w:rsidRDefault="005401D3" w:rsidP="005401D3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4E45D8">
              <w:rPr>
                <w:rFonts w:cstheme="minorHAnsi"/>
                <w:sz w:val="18"/>
                <w:szCs w:val="18"/>
              </w:rPr>
              <w:t>Tadalafil for pulmonary hypertension</w:t>
            </w:r>
          </w:p>
          <w:p w14:paraId="2D747D99" w14:textId="77777777" w:rsidR="005401D3" w:rsidRPr="004E45D8" w:rsidRDefault="005401D3" w:rsidP="005401D3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4E45D8">
              <w:rPr>
                <w:rFonts w:cstheme="minorHAnsi"/>
                <w:sz w:val="18"/>
                <w:szCs w:val="18"/>
              </w:rPr>
              <w:t xml:space="preserve">Ticagrelor </w:t>
            </w:r>
          </w:p>
          <w:p w14:paraId="32F29BA1" w14:textId="4B91C3EA" w:rsidR="005401D3" w:rsidRPr="004E45D8" w:rsidRDefault="005401D3" w:rsidP="004E45D8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4E45D8">
              <w:rPr>
                <w:rFonts w:cstheme="minorHAnsi"/>
                <w:sz w:val="18"/>
                <w:szCs w:val="18"/>
              </w:rPr>
              <w:t xml:space="preserve">Vorapaxar </w:t>
            </w:r>
          </w:p>
        </w:tc>
        <w:tc>
          <w:tcPr>
            <w:tcW w:w="5575" w:type="dxa"/>
          </w:tcPr>
          <w:p w14:paraId="39C6B7F9" w14:textId="77777777" w:rsidR="004E45D8" w:rsidRPr="004E45D8" w:rsidRDefault="004E45D8" w:rsidP="004E45D8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4E45D8">
              <w:rPr>
                <w:rFonts w:cstheme="minorHAnsi"/>
                <w:sz w:val="18"/>
                <w:szCs w:val="18"/>
              </w:rPr>
              <w:t xml:space="preserve">Alfuzosin </w:t>
            </w:r>
          </w:p>
          <w:p w14:paraId="178C93FE" w14:textId="77777777" w:rsidR="004E45D8" w:rsidRPr="004E45D8" w:rsidRDefault="004E45D8" w:rsidP="004E45D8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4E45D8">
              <w:rPr>
                <w:rFonts w:cstheme="minorHAnsi"/>
                <w:sz w:val="18"/>
                <w:szCs w:val="18"/>
              </w:rPr>
              <w:t xml:space="preserve">Alprazolam </w:t>
            </w:r>
          </w:p>
          <w:p w14:paraId="07162429" w14:textId="77777777" w:rsidR="004E45D8" w:rsidRPr="004E45D8" w:rsidRDefault="004E45D8" w:rsidP="004E45D8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4E45D8">
              <w:rPr>
                <w:rFonts w:cstheme="minorHAnsi"/>
                <w:sz w:val="18"/>
                <w:szCs w:val="18"/>
              </w:rPr>
              <w:t xml:space="preserve">Atorvastatin </w:t>
            </w:r>
          </w:p>
          <w:p w14:paraId="7775E4CD" w14:textId="77777777" w:rsidR="004E45D8" w:rsidRPr="004E45D8" w:rsidRDefault="004E45D8" w:rsidP="004E45D8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4E45D8">
              <w:rPr>
                <w:rFonts w:cstheme="minorHAnsi"/>
                <w:sz w:val="18"/>
                <w:szCs w:val="18"/>
              </w:rPr>
              <w:t xml:space="preserve">Avanafil </w:t>
            </w:r>
          </w:p>
          <w:p w14:paraId="00D77740" w14:textId="77777777" w:rsidR="004E45D8" w:rsidRPr="004E45D8" w:rsidRDefault="004E45D8" w:rsidP="004E45D8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4E45D8">
              <w:rPr>
                <w:rFonts w:cstheme="minorHAnsi"/>
                <w:sz w:val="18"/>
                <w:szCs w:val="18"/>
              </w:rPr>
              <w:t xml:space="preserve">Clonazepam </w:t>
            </w:r>
          </w:p>
          <w:p w14:paraId="65067F94" w14:textId="77777777" w:rsidR="004E45D8" w:rsidRPr="004E45D8" w:rsidRDefault="004E45D8" w:rsidP="004E45D8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4E45D8">
              <w:rPr>
                <w:rFonts w:cstheme="minorHAnsi"/>
                <w:sz w:val="18"/>
                <w:szCs w:val="18"/>
              </w:rPr>
              <w:t xml:space="preserve">Codeine </w:t>
            </w:r>
          </w:p>
          <w:p w14:paraId="45594CD9" w14:textId="77777777" w:rsidR="004E45D8" w:rsidRPr="004E45D8" w:rsidRDefault="004E45D8" w:rsidP="004E45D8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proofErr w:type="spellStart"/>
            <w:r w:rsidRPr="004E45D8">
              <w:rPr>
                <w:rFonts w:cstheme="minorHAnsi"/>
                <w:sz w:val="18"/>
                <w:szCs w:val="18"/>
              </w:rPr>
              <w:t>Cyclosporine</w:t>
            </w:r>
            <w:r w:rsidRPr="004E45D8">
              <w:rPr>
                <w:rFonts w:cstheme="minorHAnsi"/>
                <w:sz w:val="18"/>
                <w:szCs w:val="18"/>
                <w:vertAlign w:val="superscript"/>
              </w:rPr>
              <w:t>b</w:t>
            </w:r>
            <w:proofErr w:type="spellEnd"/>
            <w:r w:rsidRPr="004E45D8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0DE5FE59" w14:textId="77777777" w:rsidR="004E45D8" w:rsidRPr="004E45D8" w:rsidRDefault="004E45D8" w:rsidP="004E45D8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4E45D8">
              <w:rPr>
                <w:rFonts w:cstheme="minorHAnsi"/>
                <w:sz w:val="18"/>
                <w:szCs w:val="18"/>
              </w:rPr>
              <w:t xml:space="preserve">Diazepam </w:t>
            </w:r>
          </w:p>
          <w:p w14:paraId="4B5B43D2" w14:textId="77777777" w:rsidR="004E45D8" w:rsidRPr="004E45D8" w:rsidRDefault="004E45D8" w:rsidP="004E45D8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proofErr w:type="spellStart"/>
            <w:r w:rsidRPr="004E45D8">
              <w:rPr>
                <w:rFonts w:cstheme="minorHAnsi"/>
                <w:sz w:val="18"/>
                <w:szCs w:val="18"/>
              </w:rPr>
              <w:t>Everolimus</w:t>
            </w:r>
            <w:r w:rsidRPr="004E45D8">
              <w:rPr>
                <w:rFonts w:cstheme="minorHAnsi"/>
                <w:sz w:val="18"/>
                <w:szCs w:val="18"/>
                <w:vertAlign w:val="superscript"/>
              </w:rPr>
              <w:t>b</w:t>
            </w:r>
            <w:proofErr w:type="spellEnd"/>
            <w:r w:rsidRPr="004E45D8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07459E91" w14:textId="77777777" w:rsidR="004E45D8" w:rsidRPr="004E45D8" w:rsidRDefault="004E45D8" w:rsidP="004E45D8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4E45D8">
              <w:rPr>
                <w:rFonts w:cstheme="minorHAnsi"/>
                <w:sz w:val="18"/>
                <w:szCs w:val="18"/>
              </w:rPr>
              <w:t xml:space="preserve">Fentanyl </w:t>
            </w:r>
          </w:p>
          <w:p w14:paraId="14E0DAE6" w14:textId="77777777" w:rsidR="004E45D8" w:rsidRPr="004E45D8" w:rsidRDefault="004E45D8" w:rsidP="004E45D8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4E45D8">
              <w:rPr>
                <w:rFonts w:cstheme="minorHAnsi"/>
                <w:sz w:val="18"/>
                <w:szCs w:val="18"/>
              </w:rPr>
              <w:t xml:space="preserve">Hydrocodone </w:t>
            </w:r>
          </w:p>
          <w:p w14:paraId="113A6234" w14:textId="77777777" w:rsidR="004E45D8" w:rsidRPr="004E45D8" w:rsidRDefault="004E45D8" w:rsidP="004E45D8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proofErr w:type="spellStart"/>
            <w:r w:rsidRPr="004E45D8">
              <w:rPr>
                <w:rFonts w:cstheme="minorHAnsi"/>
                <w:sz w:val="18"/>
                <w:szCs w:val="18"/>
              </w:rPr>
              <w:t>Lomitapide</w:t>
            </w:r>
            <w:proofErr w:type="spellEnd"/>
            <w:r w:rsidRPr="004E45D8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07D624A9" w14:textId="77777777" w:rsidR="004E45D8" w:rsidRPr="004E45D8" w:rsidRDefault="004E45D8" w:rsidP="004E45D8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4E45D8">
              <w:rPr>
                <w:rFonts w:cstheme="minorHAnsi"/>
                <w:sz w:val="18"/>
                <w:szCs w:val="18"/>
              </w:rPr>
              <w:t xml:space="preserve">Lovastatin </w:t>
            </w:r>
          </w:p>
          <w:p w14:paraId="3D490A9C" w14:textId="77777777" w:rsidR="004E45D8" w:rsidRPr="004E45D8" w:rsidRDefault="004E45D8" w:rsidP="004E45D8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4E45D8">
              <w:rPr>
                <w:rFonts w:cstheme="minorHAnsi"/>
                <w:sz w:val="18"/>
                <w:szCs w:val="18"/>
              </w:rPr>
              <w:t xml:space="preserve">Meperidine (pethidine) </w:t>
            </w:r>
          </w:p>
          <w:p w14:paraId="3628EAC0" w14:textId="77777777" w:rsidR="004E45D8" w:rsidRPr="004E45D8" w:rsidRDefault="004E45D8" w:rsidP="004E45D8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4E45D8">
              <w:rPr>
                <w:rFonts w:cstheme="minorHAnsi"/>
                <w:sz w:val="18"/>
                <w:szCs w:val="18"/>
              </w:rPr>
              <w:t xml:space="preserve">Midazolam (oral) </w:t>
            </w:r>
          </w:p>
          <w:p w14:paraId="5AC286B0" w14:textId="77777777" w:rsidR="004E45D8" w:rsidRPr="004E45D8" w:rsidRDefault="004E45D8" w:rsidP="004E45D8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4E45D8">
              <w:rPr>
                <w:rFonts w:cstheme="minorHAnsi"/>
                <w:sz w:val="18"/>
                <w:szCs w:val="18"/>
              </w:rPr>
              <w:t xml:space="preserve">Oxycodone </w:t>
            </w:r>
          </w:p>
          <w:p w14:paraId="73B5FDF4" w14:textId="77777777" w:rsidR="004E45D8" w:rsidRPr="004E45D8" w:rsidRDefault="004E45D8" w:rsidP="004E45D8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4E45D8">
              <w:rPr>
                <w:rFonts w:cstheme="minorHAnsi"/>
                <w:sz w:val="18"/>
                <w:szCs w:val="18"/>
              </w:rPr>
              <w:t xml:space="preserve">Piroxicam </w:t>
            </w:r>
          </w:p>
          <w:p w14:paraId="27DC68B0" w14:textId="77777777" w:rsidR="004E45D8" w:rsidRPr="004E45D8" w:rsidRDefault="004E45D8" w:rsidP="004E45D8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4E45D8">
              <w:rPr>
                <w:rFonts w:cstheme="minorHAnsi"/>
                <w:sz w:val="18"/>
                <w:szCs w:val="18"/>
              </w:rPr>
              <w:t xml:space="preserve">Propoxyphene </w:t>
            </w:r>
          </w:p>
          <w:p w14:paraId="4DA8E2E8" w14:textId="77777777" w:rsidR="004E45D8" w:rsidRPr="004E45D8" w:rsidRDefault="004E45D8" w:rsidP="004E45D8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4E45D8">
              <w:rPr>
                <w:rFonts w:cstheme="minorHAnsi"/>
                <w:sz w:val="18"/>
                <w:szCs w:val="18"/>
              </w:rPr>
              <w:t xml:space="preserve">Rosuvastatin </w:t>
            </w:r>
          </w:p>
          <w:p w14:paraId="6315B63F" w14:textId="77777777" w:rsidR="004E45D8" w:rsidRPr="004E45D8" w:rsidRDefault="004E45D8" w:rsidP="004E45D8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4E45D8">
              <w:rPr>
                <w:rFonts w:cstheme="minorHAnsi"/>
                <w:sz w:val="18"/>
                <w:szCs w:val="18"/>
              </w:rPr>
              <w:t xml:space="preserve">Salmeterol </w:t>
            </w:r>
          </w:p>
          <w:p w14:paraId="52FD722A" w14:textId="77777777" w:rsidR="004E45D8" w:rsidRPr="004E45D8" w:rsidRDefault="004E45D8" w:rsidP="004E45D8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4E45D8">
              <w:rPr>
                <w:rFonts w:cstheme="minorHAnsi"/>
                <w:sz w:val="18"/>
                <w:szCs w:val="18"/>
              </w:rPr>
              <w:t xml:space="preserve">Sildenafil for erectile dysfunction </w:t>
            </w:r>
          </w:p>
          <w:p w14:paraId="6011A8F2" w14:textId="77777777" w:rsidR="004E45D8" w:rsidRPr="004E45D8" w:rsidRDefault="004E45D8" w:rsidP="004E45D8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4E45D8">
              <w:rPr>
                <w:rFonts w:cstheme="minorHAnsi"/>
                <w:sz w:val="18"/>
                <w:szCs w:val="18"/>
              </w:rPr>
              <w:t xml:space="preserve">Silodosin </w:t>
            </w:r>
          </w:p>
          <w:p w14:paraId="208B3724" w14:textId="77777777" w:rsidR="004E45D8" w:rsidRPr="004E45D8" w:rsidRDefault="004E45D8" w:rsidP="004E45D8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4E45D8">
              <w:rPr>
                <w:rFonts w:cstheme="minorHAnsi"/>
                <w:sz w:val="18"/>
                <w:szCs w:val="18"/>
              </w:rPr>
              <w:t xml:space="preserve">Simvastatin </w:t>
            </w:r>
          </w:p>
          <w:p w14:paraId="17CF10C9" w14:textId="77777777" w:rsidR="004E45D8" w:rsidRPr="004E45D8" w:rsidRDefault="004E45D8" w:rsidP="004E45D8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proofErr w:type="spellStart"/>
            <w:r w:rsidRPr="004E45D8">
              <w:rPr>
                <w:rFonts w:cstheme="minorHAnsi"/>
                <w:sz w:val="18"/>
                <w:szCs w:val="18"/>
              </w:rPr>
              <w:t>Sirolimus</w:t>
            </w:r>
            <w:r w:rsidRPr="004E45D8">
              <w:rPr>
                <w:rFonts w:cstheme="minorHAnsi"/>
                <w:sz w:val="18"/>
                <w:szCs w:val="18"/>
                <w:vertAlign w:val="superscript"/>
              </w:rPr>
              <w:t>b</w:t>
            </w:r>
            <w:proofErr w:type="spellEnd"/>
            <w:r w:rsidRPr="004E45D8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7DC3A50A" w14:textId="77777777" w:rsidR="004E45D8" w:rsidRPr="004E45D8" w:rsidRDefault="004E45D8" w:rsidP="004E45D8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4E45D8">
              <w:rPr>
                <w:rFonts w:cstheme="minorHAnsi"/>
                <w:sz w:val="18"/>
                <w:szCs w:val="18"/>
              </w:rPr>
              <w:t xml:space="preserve">Suvorexant </w:t>
            </w:r>
          </w:p>
          <w:p w14:paraId="559F6F69" w14:textId="77777777" w:rsidR="004E45D8" w:rsidRPr="004E45D8" w:rsidRDefault="004E45D8" w:rsidP="004E45D8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proofErr w:type="spellStart"/>
            <w:r w:rsidRPr="004E45D8">
              <w:rPr>
                <w:rFonts w:cstheme="minorHAnsi"/>
                <w:sz w:val="18"/>
                <w:szCs w:val="18"/>
              </w:rPr>
              <w:t>Tacrolimus</w:t>
            </w:r>
            <w:r w:rsidRPr="004E45D8">
              <w:rPr>
                <w:rFonts w:cstheme="minorHAnsi"/>
                <w:sz w:val="18"/>
                <w:szCs w:val="18"/>
                <w:vertAlign w:val="superscript"/>
              </w:rPr>
              <w:t>b</w:t>
            </w:r>
            <w:proofErr w:type="spellEnd"/>
            <w:r w:rsidRPr="004E45D8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6081F5DF" w14:textId="77777777" w:rsidR="004E45D8" w:rsidRPr="004E45D8" w:rsidRDefault="004E45D8" w:rsidP="004E45D8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4E45D8">
              <w:rPr>
                <w:rFonts w:cstheme="minorHAnsi"/>
                <w:sz w:val="18"/>
                <w:szCs w:val="18"/>
              </w:rPr>
              <w:t>Tadalafil for erectile dysfunction</w:t>
            </w:r>
          </w:p>
          <w:p w14:paraId="74C246F9" w14:textId="77777777" w:rsidR="004E45D8" w:rsidRPr="004E45D8" w:rsidRDefault="004E45D8" w:rsidP="004E45D8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4E45D8">
              <w:rPr>
                <w:rFonts w:cstheme="minorHAnsi"/>
                <w:sz w:val="18"/>
                <w:szCs w:val="18"/>
              </w:rPr>
              <w:t xml:space="preserve">Tamsulosin </w:t>
            </w:r>
          </w:p>
          <w:p w14:paraId="5C29ABED" w14:textId="77777777" w:rsidR="004E45D8" w:rsidRPr="004E45D8" w:rsidRDefault="004E45D8" w:rsidP="004E45D8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4E45D8">
              <w:rPr>
                <w:rFonts w:cstheme="minorHAnsi"/>
                <w:sz w:val="18"/>
                <w:szCs w:val="18"/>
              </w:rPr>
              <w:t xml:space="preserve">Tramadol </w:t>
            </w:r>
          </w:p>
          <w:p w14:paraId="45B58B79" w14:textId="77777777" w:rsidR="004E45D8" w:rsidRPr="004E45D8" w:rsidRDefault="004E45D8" w:rsidP="004E45D8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4E45D8">
              <w:rPr>
                <w:rFonts w:cstheme="minorHAnsi"/>
                <w:sz w:val="18"/>
                <w:szCs w:val="18"/>
              </w:rPr>
              <w:t xml:space="preserve">Triazolam </w:t>
            </w:r>
          </w:p>
          <w:p w14:paraId="2049304E" w14:textId="6C673454" w:rsidR="004E45D8" w:rsidRPr="004E45D8" w:rsidRDefault="004E45D8" w:rsidP="004E45D8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4E45D8">
              <w:rPr>
                <w:rFonts w:cstheme="minorHAnsi"/>
                <w:sz w:val="18"/>
                <w:szCs w:val="18"/>
              </w:rPr>
              <w:t>Vardenafil</w:t>
            </w:r>
          </w:p>
        </w:tc>
      </w:tr>
    </w:tbl>
    <w:p w14:paraId="13BE1EB9" w14:textId="196A9700" w:rsidR="0021736E" w:rsidRPr="008B7DDA" w:rsidRDefault="004E45D8" w:rsidP="008B7DDA">
      <w:pPr>
        <w:spacing w:before="100" w:beforeAutospacing="1" w:after="100" w:afterAutospacing="1"/>
        <w:rPr>
          <w:rFonts w:eastAsia="Times New Roman" w:cstheme="minorHAnsi"/>
          <w:sz w:val="16"/>
          <w:szCs w:val="16"/>
        </w:rPr>
      </w:pPr>
      <w:proofErr w:type="spellStart"/>
      <w:proofErr w:type="gramStart"/>
      <w:r w:rsidRPr="004E45D8">
        <w:rPr>
          <w:rFonts w:eastAsia="Times New Roman" w:cstheme="minorHAnsi"/>
          <w:sz w:val="16"/>
          <w:szCs w:val="16"/>
          <w:vertAlign w:val="superscript"/>
        </w:rPr>
        <w:t>a</w:t>
      </w:r>
      <w:proofErr w:type="spellEnd"/>
      <w:proofErr w:type="gramEnd"/>
      <w:r w:rsidRPr="004E45D8">
        <w:rPr>
          <w:rFonts w:eastAsia="Times New Roman" w:cstheme="minorHAnsi"/>
          <w:sz w:val="16"/>
          <w:szCs w:val="16"/>
          <w:vertAlign w:val="superscript"/>
        </w:rPr>
        <w:t> </w:t>
      </w:r>
      <w:r w:rsidRPr="004E45D8">
        <w:rPr>
          <w:rFonts w:eastAsia="Times New Roman" w:cstheme="minorHAnsi"/>
          <w:sz w:val="16"/>
          <w:szCs w:val="16"/>
        </w:rPr>
        <w:t xml:space="preserve">Expert consultation may be considered. In some cases, dose reduction of the concomitant medication may be an appropriate management strategy. </w:t>
      </w:r>
      <w:r w:rsidRPr="004E45D8">
        <w:rPr>
          <w:rFonts w:eastAsia="Times New Roman" w:cstheme="minorHAnsi"/>
          <w:sz w:val="16"/>
          <w:szCs w:val="16"/>
          <w:vertAlign w:val="superscript"/>
        </w:rPr>
        <w:t>b </w:t>
      </w:r>
      <w:r w:rsidRPr="004E45D8">
        <w:rPr>
          <w:rFonts w:eastAsia="Times New Roman" w:cstheme="minorHAnsi"/>
          <w:sz w:val="16"/>
          <w:szCs w:val="16"/>
        </w:rPr>
        <w:t xml:space="preserve">Before prescribing ritonavir-boosted </w:t>
      </w:r>
      <w:proofErr w:type="spellStart"/>
      <w:r w:rsidRPr="004E45D8">
        <w:rPr>
          <w:rFonts w:eastAsia="Times New Roman" w:cstheme="minorHAnsi"/>
          <w:sz w:val="16"/>
          <w:szCs w:val="16"/>
        </w:rPr>
        <w:t>nirmatrelvir</w:t>
      </w:r>
      <w:proofErr w:type="spellEnd"/>
      <w:r w:rsidRPr="004E45D8">
        <w:rPr>
          <w:rFonts w:eastAsia="Times New Roman" w:cstheme="minorHAnsi"/>
          <w:sz w:val="16"/>
          <w:szCs w:val="16"/>
        </w:rPr>
        <w:t xml:space="preserve"> (</w:t>
      </w:r>
      <w:proofErr w:type="spellStart"/>
      <w:r w:rsidRPr="004E45D8">
        <w:rPr>
          <w:rFonts w:eastAsia="Times New Roman" w:cstheme="minorHAnsi"/>
          <w:sz w:val="16"/>
          <w:szCs w:val="16"/>
        </w:rPr>
        <w:t>Paxlovid</w:t>
      </w:r>
      <w:proofErr w:type="spellEnd"/>
      <w:r w:rsidRPr="004E45D8">
        <w:rPr>
          <w:rFonts w:eastAsia="Times New Roman" w:cstheme="minorHAnsi"/>
          <w:sz w:val="16"/>
          <w:szCs w:val="16"/>
        </w:rPr>
        <w:t xml:space="preserve">) for a patient receiving this immunosuppressant, the patient’s specialist </w:t>
      </w:r>
      <w:r w:rsidR="00D5518D">
        <w:rPr>
          <w:rFonts w:eastAsia="Times New Roman" w:cstheme="minorHAnsi"/>
          <w:sz w:val="16"/>
          <w:szCs w:val="16"/>
        </w:rPr>
        <w:t>clinician</w:t>
      </w:r>
      <w:r w:rsidRPr="004E45D8">
        <w:rPr>
          <w:rFonts w:eastAsia="Times New Roman" w:cstheme="minorHAnsi"/>
          <w:sz w:val="16"/>
          <w:szCs w:val="16"/>
        </w:rPr>
        <w:t xml:space="preserve">(s) </w:t>
      </w:r>
      <w:r w:rsidR="006E5EF6">
        <w:rPr>
          <w:rFonts w:eastAsia="Times New Roman" w:cstheme="minorHAnsi"/>
          <w:sz w:val="16"/>
          <w:szCs w:val="16"/>
        </w:rPr>
        <w:t>must</w:t>
      </w:r>
      <w:r w:rsidRPr="004E45D8">
        <w:rPr>
          <w:rFonts w:eastAsia="Times New Roman" w:cstheme="minorHAnsi"/>
          <w:sz w:val="16"/>
          <w:szCs w:val="16"/>
        </w:rPr>
        <w:t xml:space="preserve"> be consulted, given the significant drug-drug interaction potential between ritonavir and the narrow therapeutic index agent and because close monitoring may not be feasible. </w:t>
      </w:r>
    </w:p>
    <w:sectPr w:rsidR="0021736E" w:rsidRPr="008B7DDA" w:rsidSect="004E45D8">
      <w:headerReference w:type="default" r:id="rId25"/>
      <w:footerReference w:type="default" r:id="rId2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B433B" w14:textId="77777777" w:rsidR="00216C35" w:rsidRDefault="00216C35" w:rsidP="00C761BC">
      <w:r>
        <w:separator/>
      </w:r>
    </w:p>
  </w:endnote>
  <w:endnote w:type="continuationSeparator" w:id="0">
    <w:p w14:paraId="16728B05" w14:textId="77777777" w:rsidR="00216C35" w:rsidRDefault="00216C35" w:rsidP="00C76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363C6" w14:textId="77777777" w:rsidR="0066434D" w:rsidRPr="005E393F" w:rsidRDefault="0066434D" w:rsidP="0066434D">
    <w:pPr>
      <w:rPr>
        <w:rFonts w:cstheme="minorHAnsi"/>
        <w:sz w:val="22"/>
        <w:szCs w:val="22"/>
      </w:rPr>
    </w:pPr>
    <w:r w:rsidRPr="0021736E">
      <w:rPr>
        <w:rFonts w:cstheme="minorHAnsi"/>
        <w:sz w:val="22"/>
        <w:szCs w:val="22"/>
        <w:vertAlign w:val="superscript"/>
      </w:rPr>
      <w:t>1</w:t>
    </w:r>
    <w:r w:rsidRPr="0021736E">
      <w:t xml:space="preserve"> </w:t>
    </w:r>
    <w:r w:rsidRPr="0021736E">
      <w:rPr>
        <w:rFonts w:cstheme="minorHAnsi"/>
        <w:sz w:val="22"/>
        <w:szCs w:val="22"/>
      </w:rPr>
      <w:t>https://www.covid19treatmentguidelines.nih.gov/</w:t>
    </w:r>
  </w:p>
  <w:p w14:paraId="18ABA226" w14:textId="77777777" w:rsidR="0066434D" w:rsidRDefault="006643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D1A6C" w14:textId="77777777" w:rsidR="00216C35" w:rsidRDefault="00216C35" w:rsidP="00C761BC">
      <w:r>
        <w:separator/>
      </w:r>
    </w:p>
  </w:footnote>
  <w:footnote w:type="continuationSeparator" w:id="0">
    <w:p w14:paraId="05B12C21" w14:textId="77777777" w:rsidR="00216C35" w:rsidRDefault="00216C35" w:rsidP="00C76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A6A87" w14:textId="25D84401" w:rsidR="00C761BC" w:rsidRDefault="00C761BC">
    <w:pPr>
      <w:pStyle w:val="Header"/>
    </w:pPr>
    <w:r>
      <w:t>UCLA Health Outpatient Treatment Guidance</w:t>
    </w:r>
    <w:r w:rsidR="00C405AD">
      <w:t xml:space="preserve"> v</w:t>
    </w:r>
    <w:r w:rsidR="00D5518D">
      <w:t>5</w:t>
    </w:r>
    <w:r>
      <w:t xml:space="preserve"> </w:t>
    </w:r>
  </w:p>
  <w:p w14:paraId="7168D335" w14:textId="675F72A1" w:rsidR="00C761BC" w:rsidRDefault="00D5518D">
    <w:pPr>
      <w:pStyle w:val="Header"/>
    </w:pPr>
    <w:r>
      <w:t>3</w:t>
    </w:r>
    <w:r w:rsidR="00C761BC">
      <w:t>/</w:t>
    </w:r>
    <w:r>
      <w:t>16</w:t>
    </w:r>
    <w:r w:rsidR="00C761BC">
      <w:t>/2</w:t>
    </w:r>
    <w:r w:rsidR="00E90B7C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62AC6"/>
    <w:multiLevelType w:val="multilevel"/>
    <w:tmpl w:val="4C220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72EC4"/>
    <w:multiLevelType w:val="hybridMultilevel"/>
    <w:tmpl w:val="8FA4F0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62CD4"/>
    <w:multiLevelType w:val="multilevel"/>
    <w:tmpl w:val="02864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8382AF5"/>
    <w:multiLevelType w:val="hybridMultilevel"/>
    <w:tmpl w:val="68F61A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F37E4"/>
    <w:multiLevelType w:val="multilevel"/>
    <w:tmpl w:val="B9E0521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5231E7B"/>
    <w:multiLevelType w:val="multilevel"/>
    <w:tmpl w:val="2804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9173745"/>
    <w:multiLevelType w:val="hybridMultilevel"/>
    <w:tmpl w:val="040CB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583B54"/>
    <w:multiLevelType w:val="multilevel"/>
    <w:tmpl w:val="6A247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C46B11"/>
    <w:multiLevelType w:val="multilevel"/>
    <w:tmpl w:val="702CD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CF73153"/>
    <w:multiLevelType w:val="multilevel"/>
    <w:tmpl w:val="D26CF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E2F3E52"/>
    <w:multiLevelType w:val="multilevel"/>
    <w:tmpl w:val="50DCA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83387C"/>
    <w:multiLevelType w:val="hybridMultilevel"/>
    <w:tmpl w:val="54D27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E553C0"/>
    <w:multiLevelType w:val="multilevel"/>
    <w:tmpl w:val="70841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3"/>
  </w:num>
  <w:num w:numId="5">
    <w:abstractNumId w:val="1"/>
  </w:num>
  <w:num w:numId="6">
    <w:abstractNumId w:val="8"/>
  </w:num>
  <w:num w:numId="7">
    <w:abstractNumId w:val="2"/>
  </w:num>
  <w:num w:numId="8">
    <w:abstractNumId w:val="4"/>
  </w:num>
  <w:num w:numId="9">
    <w:abstractNumId w:val="6"/>
  </w:num>
  <w:num w:numId="10">
    <w:abstractNumId w:val="11"/>
  </w:num>
  <w:num w:numId="11">
    <w:abstractNumId w:val="0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93F"/>
    <w:rsid w:val="000276C9"/>
    <w:rsid w:val="0005729B"/>
    <w:rsid w:val="00097B91"/>
    <w:rsid w:val="000E5E84"/>
    <w:rsid w:val="00111CDA"/>
    <w:rsid w:val="001823B0"/>
    <w:rsid w:val="001B1C53"/>
    <w:rsid w:val="001B249B"/>
    <w:rsid w:val="00216C35"/>
    <w:rsid w:val="0021736E"/>
    <w:rsid w:val="002B19EC"/>
    <w:rsid w:val="00326627"/>
    <w:rsid w:val="00344277"/>
    <w:rsid w:val="00354C6B"/>
    <w:rsid w:val="003747DD"/>
    <w:rsid w:val="00381A4B"/>
    <w:rsid w:val="003A2A09"/>
    <w:rsid w:val="003C1945"/>
    <w:rsid w:val="003C3DAC"/>
    <w:rsid w:val="003E5919"/>
    <w:rsid w:val="00402E0F"/>
    <w:rsid w:val="0043329A"/>
    <w:rsid w:val="004800A9"/>
    <w:rsid w:val="00495497"/>
    <w:rsid w:val="004E45D8"/>
    <w:rsid w:val="00533065"/>
    <w:rsid w:val="005401D3"/>
    <w:rsid w:val="00552E98"/>
    <w:rsid w:val="00596887"/>
    <w:rsid w:val="005E393F"/>
    <w:rsid w:val="005F664C"/>
    <w:rsid w:val="005F7628"/>
    <w:rsid w:val="006224B7"/>
    <w:rsid w:val="0066434D"/>
    <w:rsid w:val="00686A16"/>
    <w:rsid w:val="006C5A9F"/>
    <w:rsid w:val="006E5EF6"/>
    <w:rsid w:val="007006EF"/>
    <w:rsid w:val="007F1BAD"/>
    <w:rsid w:val="00811670"/>
    <w:rsid w:val="00845797"/>
    <w:rsid w:val="008B7DDA"/>
    <w:rsid w:val="00911D88"/>
    <w:rsid w:val="00941A26"/>
    <w:rsid w:val="00942161"/>
    <w:rsid w:val="009A1872"/>
    <w:rsid w:val="009C33B6"/>
    <w:rsid w:val="009E48D5"/>
    <w:rsid w:val="009F37D3"/>
    <w:rsid w:val="00A20A79"/>
    <w:rsid w:val="00A34E32"/>
    <w:rsid w:val="00A3505E"/>
    <w:rsid w:val="00A54E3F"/>
    <w:rsid w:val="00A952F8"/>
    <w:rsid w:val="00AD16F7"/>
    <w:rsid w:val="00B316B0"/>
    <w:rsid w:val="00BA50E2"/>
    <w:rsid w:val="00C27898"/>
    <w:rsid w:val="00C405AD"/>
    <w:rsid w:val="00C573E7"/>
    <w:rsid w:val="00C761BC"/>
    <w:rsid w:val="00CA531B"/>
    <w:rsid w:val="00CB0BDB"/>
    <w:rsid w:val="00CD1A37"/>
    <w:rsid w:val="00D10D4A"/>
    <w:rsid w:val="00D51460"/>
    <w:rsid w:val="00D5518D"/>
    <w:rsid w:val="00D76788"/>
    <w:rsid w:val="00D96838"/>
    <w:rsid w:val="00DB3E1D"/>
    <w:rsid w:val="00DC2B78"/>
    <w:rsid w:val="00DD480C"/>
    <w:rsid w:val="00DE370F"/>
    <w:rsid w:val="00DF35C5"/>
    <w:rsid w:val="00DF7D43"/>
    <w:rsid w:val="00E90B7C"/>
    <w:rsid w:val="00F41F6B"/>
    <w:rsid w:val="00FC312D"/>
    <w:rsid w:val="00FC3D5E"/>
    <w:rsid w:val="00FD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B2833"/>
  <w15:chartTrackingRefBased/>
  <w15:docId w15:val="{1BB52F87-4E3D-F44E-9C20-4A33493C2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393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E393F"/>
    <w:rPr>
      <w:i/>
      <w:iCs/>
    </w:rPr>
  </w:style>
  <w:style w:type="paragraph" w:customStyle="1" w:styleId="Default">
    <w:name w:val="Default"/>
    <w:rsid w:val="005E393F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5E393F"/>
    <w:pPr>
      <w:ind w:left="720"/>
      <w:contextualSpacing/>
    </w:pPr>
  </w:style>
  <w:style w:type="table" w:styleId="TableGrid">
    <w:name w:val="Table Grid"/>
    <w:basedOn w:val="TableNormal"/>
    <w:uiPriority w:val="39"/>
    <w:rsid w:val="00C76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xxxxxxxxxmsonormal">
    <w:name w:val="x_x_x_x_x_xxxxxxxmsonormal"/>
    <w:basedOn w:val="Normal"/>
    <w:rsid w:val="00C761B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761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61BC"/>
  </w:style>
  <w:style w:type="paragraph" w:styleId="Footer">
    <w:name w:val="footer"/>
    <w:basedOn w:val="Normal"/>
    <w:link w:val="FooterChar"/>
    <w:uiPriority w:val="99"/>
    <w:unhideWhenUsed/>
    <w:rsid w:val="00C761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61BC"/>
  </w:style>
  <w:style w:type="paragraph" w:customStyle="1" w:styleId="xmsolistparagraph">
    <w:name w:val="x_msolistparagraph"/>
    <w:basedOn w:val="Normal"/>
    <w:rsid w:val="00AD16F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xs2">
    <w:name w:val="x_s2"/>
    <w:basedOn w:val="DefaultParagraphFont"/>
    <w:rsid w:val="00AD16F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73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4E3F"/>
    <w:rPr>
      <w:color w:val="954F72" w:themeColor="followedHyperlink"/>
      <w:u w:val="single"/>
    </w:rPr>
  </w:style>
  <w:style w:type="character" w:styleId="IntenseReference">
    <w:name w:val="Intense Reference"/>
    <w:basedOn w:val="DefaultParagraphFont"/>
    <w:uiPriority w:val="32"/>
    <w:qFormat/>
    <w:rsid w:val="00A54E3F"/>
    <w:rPr>
      <w:b/>
      <w:bCs/>
      <w:smallCaps/>
      <w:color w:val="4472C4" w:themeColor="accent1"/>
      <w:spacing w:val="5"/>
    </w:rPr>
  </w:style>
  <w:style w:type="paragraph" w:styleId="NormalWeb">
    <w:name w:val="Normal (Web)"/>
    <w:basedOn w:val="Normal"/>
    <w:uiPriority w:val="99"/>
    <w:semiHidden/>
    <w:unhideWhenUsed/>
    <w:rsid w:val="003C3DA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D10D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yperlink" Target="https://www.sotrovimab.com/" TargetMode="External"/><Relationship Id="rId18" Type="http://schemas.openxmlformats.org/officeDocument/2006/relationships/hyperlink" Target="https://www.fda.gov/news-events/press-announcements/coronavirus-covid-19-update-fda-authorizes-new-monoclonal-antibody-treatment-covid-19-retains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www.covid19-druginteractions.org" TargetMode="External"/><Relationship Id="rId7" Type="http://schemas.openxmlformats.org/officeDocument/2006/relationships/diagramData" Target="diagrams/data1.xml"/><Relationship Id="rId12" Type="http://schemas.openxmlformats.org/officeDocument/2006/relationships/hyperlink" Target="https://www.covid19treatmentguidelines.nih.gov/therapies/updated-statement-on-the-prioritization-of-anti-sars-cov-2-mabs/" TargetMode="External"/><Relationship Id="rId17" Type="http://schemas.openxmlformats.org/officeDocument/2006/relationships/hyperlink" Target="https://www.fda.gov/media/155115/download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fda.gov/media/155055/download" TargetMode="External"/><Relationship Id="rId20" Type="http://schemas.openxmlformats.org/officeDocument/2006/relationships/hyperlink" Target="http://publichealth.lacounty.gov/acd/ncorona2019/therapeutic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24" Type="http://schemas.openxmlformats.org/officeDocument/2006/relationships/hyperlink" Target="https://www.uclahealth.org/conditions-we-treat/coronavirus/covid-19-outpatient-treatment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fda.gov/media/155075/download" TargetMode="External"/><Relationship Id="rId23" Type="http://schemas.openxmlformats.org/officeDocument/2006/relationships/hyperlink" Target="https://covid-19-therapeutics-locator-dhhs.hub.arcgis.com/" TargetMode="External"/><Relationship Id="rId28" Type="http://schemas.openxmlformats.org/officeDocument/2006/relationships/theme" Target="theme/theme1.xml"/><Relationship Id="rId10" Type="http://schemas.openxmlformats.org/officeDocument/2006/relationships/diagramColors" Target="diagrams/colors1.xml"/><Relationship Id="rId19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hyperlink" Target="https://labeling.pfizer.com/ShowLabeling.aspx?id=16473" TargetMode="External"/><Relationship Id="rId22" Type="http://schemas.openxmlformats.org/officeDocument/2006/relationships/hyperlink" Target="https://healthdata.gov/Health/COVID-19-Public-Therapeutic-Locator/rxn6-qnx8/data" TargetMode="External"/><Relationship Id="rId27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3189372-4BAC-D047-9A3B-EE6E7151DA6C}" type="doc">
      <dgm:prSet loTypeId="urn:microsoft.com/office/officeart/2005/8/layout/hierarchy2" loCatId="" qsTypeId="urn:microsoft.com/office/officeart/2005/8/quickstyle/simple2" qsCatId="simple" csTypeId="urn:microsoft.com/office/officeart/2005/8/colors/accent0_2" csCatId="mainScheme" phldr="1"/>
      <dgm:spPr/>
      <dgm:t>
        <a:bodyPr/>
        <a:lstStyle/>
        <a:p>
          <a:endParaRPr lang="en-US"/>
        </a:p>
      </dgm:t>
    </dgm:pt>
    <dgm:pt modelId="{38817692-A321-6240-AC42-B83E9D5235E4}">
      <dgm:prSet phldrT="[Text]"/>
      <dgm:spPr/>
      <dgm:t>
        <a:bodyPr/>
        <a:lstStyle/>
        <a:p>
          <a:r>
            <a:rPr lang="en-US" dirty="0"/>
            <a:t>Symptomatic without new O2 requirement</a:t>
          </a:r>
        </a:p>
      </dgm:t>
    </dgm:pt>
    <dgm:pt modelId="{ACBD5A1D-FEEB-5044-A22F-607D6041C504}" type="parTrans" cxnId="{7BBB2A9E-670F-3C43-AE01-5FF02BFCC8A7}">
      <dgm:prSet/>
      <dgm:spPr/>
      <dgm:t>
        <a:bodyPr/>
        <a:lstStyle/>
        <a:p>
          <a:endParaRPr lang="en-US"/>
        </a:p>
      </dgm:t>
    </dgm:pt>
    <dgm:pt modelId="{28E48530-9365-9C40-B03A-4A0D0ED0886C}" type="sibTrans" cxnId="{7BBB2A9E-670F-3C43-AE01-5FF02BFCC8A7}">
      <dgm:prSet/>
      <dgm:spPr/>
      <dgm:t>
        <a:bodyPr/>
        <a:lstStyle/>
        <a:p>
          <a:endParaRPr lang="en-US"/>
        </a:p>
      </dgm:t>
    </dgm:pt>
    <dgm:pt modelId="{47AF3915-58C6-B149-826B-DECCA3C04693}">
      <dgm:prSet phldrT="[Text]"/>
      <dgm:spPr/>
      <dgm:t>
        <a:bodyPr/>
        <a:lstStyle/>
        <a:p>
          <a:r>
            <a:rPr lang="en-US" dirty="0"/>
            <a:t>Symptom onset </a:t>
          </a:r>
        </a:p>
        <a:p>
          <a:r>
            <a:rPr lang="en-US" u="sng" dirty="0"/>
            <a:t>&lt;</a:t>
          </a:r>
          <a:r>
            <a:rPr lang="en-US" dirty="0"/>
            <a:t>5 days</a:t>
          </a:r>
        </a:p>
      </dgm:t>
    </dgm:pt>
    <dgm:pt modelId="{A7630331-C091-9A4B-A4B3-0DA0DDB16430}" type="parTrans" cxnId="{B7C25FE5-2884-2D46-99D0-D9EB27AA1EC6}">
      <dgm:prSet/>
      <dgm:spPr/>
      <dgm:t>
        <a:bodyPr/>
        <a:lstStyle/>
        <a:p>
          <a:endParaRPr lang="en-US"/>
        </a:p>
      </dgm:t>
    </dgm:pt>
    <dgm:pt modelId="{CD0982AB-4519-3A48-9111-2F309972F054}" type="sibTrans" cxnId="{B7C25FE5-2884-2D46-99D0-D9EB27AA1EC6}">
      <dgm:prSet/>
      <dgm:spPr/>
      <dgm:t>
        <a:bodyPr/>
        <a:lstStyle/>
        <a:p>
          <a:endParaRPr lang="en-US"/>
        </a:p>
      </dgm:t>
    </dgm:pt>
    <dgm:pt modelId="{4789B0C4-9543-0143-8D82-6D113D44594B}">
      <dgm:prSet phldrT="[Text]"/>
      <dgm:spPr/>
      <dgm:t>
        <a:bodyPr/>
        <a:lstStyle/>
        <a:p>
          <a:r>
            <a:rPr lang="en-US" dirty="0"/>
            <a:t>No serious drug interactions:</a:t>
          </a:r>
        </a:p>
        <a:p>
          <a:r>
            <a:rPr lang="en-US" dirty="0"/>
            <a:t>Order </a:t>
          </a:r>
          <a:r>
            <a:rPr lang="en-US" dirty="0" err="1"/>
            <a:t>Paxlovid</a:t>
          </a:r>
          <a:r>
            <a:rPr lang="en-US" dirty="0"/>
            <a:t> via UCLA pharmacy (see below)</a:t>
          </a:r>
        </a:p>
      </dgm:t>
    </dgm:pt>
    <dgm:pt modelId="{7E2FA135-C90F-CA46-9830-43795C27EE23}" type="parTrans" cxnId="{14588D42-3043-2648-9E7F-D08225F5BFFF}">
      <dgm:prSet/>
      <dgm:spPr/>
      <dgm:t>
        <a:bodyPr/>
        <a:lstStyle/>
        <a:p>
          <a:endParaRPr lang="en-US"/>
        </a:p>
      </dgm:t>
    </dgm:pt>
    <dgm:pt modelId="{670E9C39-A7BD-854A-81ED-7439BAE51329}" type="sibTrans" cxnId="{14588D42-3043-2648-9E7F-D08225F5BFFF}">
      <dgm:prSet/>
      <dgm:spPr/>
      <dgm:t>
        <a:bodyPr/>
        <a:lstStyle/>
        <a:p>
          <a:endParaRPr lang="en-US"/>
        </a:p>
      </dgm:t>
    </dgm:pt>
    <dgm:pt modelId="{2C193063-4F32-F548-89C5-9144BABFA9D7}">
      <dgm:prSet phldrT="[Text]"/>
      <dgm:spPr/>
      <dgm:t>
        <a:bodyPr/>
        <a:lstStyle/>
        <a:p>
          <a:r>
            <a:rPr lang="en-US" dirty="0"/>
            <a:t>Symptom onset </a:t>
          </a:r>
        </a:p>
        <a:p>
          <a:r>
            <a:rPr lang="en-US" dirty="0"/>
            <a:t>6-7 days</a:t>
          </a:r>
        </a:p>
      </dgm:t>
    </dgm:pt>
    <dgm:pt modelId="{E45481D3-3D69-D749-B1D8-27ADB31AC2E7}" type="parTrans" cxnId="{C5701857-1E30-3748-9ACC-0467F5B9E4DC}">
      <dgm:prSet/>
      <dgm:spPr/>
      <dgm:t>
        <a:bodyPr/>
        <a:lstStyle/>
        <a:p>
          <a:endParaRPr lang="en-US"/>
        </a:p>
      </dgm:t>
    </dgm:pt>
    <dgm:pt modelId="{40F09242-F21C-1E4D-9262-058EBE885950}" type="sibTrans" cxnId="{C5701857-1E30-3748-9ACC-0467F5B9E4DC}">
      <dgm:prSet/>
      <dgm:spPr/>
      <dgm:t>
        <a:bodyPr/>
        <a:lstStyle/>
        <a:p>
          <a:endParaRPr lang="en-US"/>
        </a:p>
      </dgm:t>
    </dgm:pt>
    <dgm:pt modelId="{2A76CA33-0396-B544-9EF0-D462B4DBA556}">
      <dgm:prSet phldrT="[Text]"/>
      <dgm:spPr/>
      <dgm:t>
        <a:bodyPr/>
        <a:lstStyle/>
        <a:p>
          <a:r>
            <a:rPr lang="en-US" dirty="0" err="1"/>
            <a:t>Monoclonal antibodies or</a:t>
          </a:r>
          <a:r>
            <a:rPr lang="en-US" dirty="0"/>
            <a:t> </a:t>
          </a:r>
          <a:r>
            <a:rPr lang="en-US" dirty="0" err="1"/>
            <a:t>Remdesivir</a:t>
          </a:r>
          <a:r>
            <a:rPr lang="en-US" dirty="0"/>
            <a:t> pending supply </a:t>
          </a:r>
          <a:r>
            <a:rPr lang="en-US"/>
            <a:t>via REF </a:t>
          </a:r>
          <a:r>
            <a:rPr lang="en-US" dirty="0"/>
            <a:t>1012</a:t>
          </a:r>
        </a:p>
      </dgm:t>
    </dgm:pt>
    <dgm:pt modelId="{DEFCA035-465A-1146-BDD8-01CB325CC413}" type="parTrans" cxnId="{5E9089D9-3403-4345-BE39-0CA0C6E1FD9D}">
      <dgm:prSet/>
      <dgm:spPr/>
      <dgm:t>
        <a:bodyPr/>
        <a:lstStyle/>
        <a:p>
          <a:endParaRPr lang="en-US"/>
        </a:p>
      </dgm:t>
    </dgm:pt>
    <dgm:pt modelId="{F5E20FEE-9FF2-2846-997C-B798C26AE4A4}" type="sibTrans" cxnId="{5E9089D9-3403-4345-BE39-0CA0C6E1FD9D}">
      <dgm:prSet/>
      <dgm:spPr/>
      <dgm:t>
        <a:bodyPr/>
        <a:lstStyle/>
        <a:p>
          <a:endParaRPr lang="en-US"/>
        </a:p>
      </dgm:t>
    </dgm:pt>
    <dgm:pt modelId="{CC62A9D4-6A2B-1449-B656-2BB9A64E2C10}">
      <dgm:prSet phldrT="[Text]"/>
      <dgm:spPr/>
      <dgm:t>
        <a:bodyPr/>
        <a:lstStyle/>
        <a:p>
          <a:r>
            <a:rPr lang="en-US" dirty="0"/>
            <a:t>Serious drug interactions and pending supply: Monoclonal Antibodies or </a:t>
          </a:r>
          <a:r>
            <a:rPr lang="en-US" dirty="0" err="1"/>
            <a:t>Remdesivir</a:t>
          </a:r>
          <a:r>
            <a:rPr lang="en-US" dirty="0"/>
            <a:t> via REF 1012</a:t>
          </a:r>
        </a:p>
      </dgm:t>
    </dgm:pt>
    <dgm:pt modelId="{34886BCD-5631-314F-8D6A-7B2BE3A71CFA}" type="parTrans" cxnId="{11FD110F-6F3F-7749-A159-2DFE3EE873FF}">
      <dgm:prSet/>
      <dgm:spPr/>
      <dgm:t>
        <a:bodyPr/>
        <a:lstStyle/>
        <a:p>
          <a:endParaRPr lang="en-US"/>
        </a:p>
      </dgm:t>
    </dgm:pt>
    <dgm:pt modelId="{1A4F592A-AF1B-3747-B248-C611E6CC42F2}" type="sibTrans" cxnId="{11FD110F-6F3F-7749-A159-2DFE3EE873FF}">
      <dgm:prSet/>
      <dgm:spPr/>
    </dgm:pt>
    <dgm:pt modelId="{B50BB533-9927-1C49-8BE7-A93AE27BCE31}" type="pres">
      <dgm:prSet presAssocID="{53189372-4BAC-D047-9A3B-EE6E7151DA6C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16482E19-1592-FB42-AC2D-60715A21704E}" type="pres">
      <dgm:prSet presAssocID="{38817692-A321-6240-AC42-B83E9D5235E4}" presName="root1" presStyleCnt="0"/>
      <dgm:spPr/>
    </dgm:pt>
    <dgm:pt modelId="{43427E19-E9F8-3B46-B3C1-FAF942E606E6}" type="pres">
      <dgm:prSet presAssocID="{38817692-A321-6240-AC42-B83E9D5235E4}" presName="LevelOneTextNode" presStyleLbl="node0" presStyleIdx="0" presStyleCnt="1">
        <dgm:presLayoutVars>
          <dgm:chPref val="3"/>
        </dgm:presLayoutVars>
      </dgm:prSet>
      <dgm:spPr/>
    </dgm:pt>
    <dgm:pt modelId="{BB6C823F-E050-1842-992E-2AC5B0754512}" type="pres">
      <dgm:prSet presAssocID="{38817692-A321-6240-AC42-B83E9D5235E4}" presName="level2hierChild" presStyleCnt="0"/>
      <dgm:spPr/>
    </dgm:pt>
    <dgm:pt modelId="{13986E51-487C-DE48-9E62-D557CE43A8A4}" type="pres">
      <dgm:prSet presAssocID="{A7630331-C091-9A4B-A4B3-0DA0DDB16430}" presName="conn2-1" presStyleLbl="parChTrans1D2" presStyleIdx="0" presStyleCnt="2"/>
      <dgm:spPr/>
    </dgm:pt>
    <dgm:pt modelId="{086CCC0F-694F-8846-ABC0-0428E75D62E5}" type="pres">
      <dgm:prSet presAssocID="{A7630331-C091-9A4B-A4B3-0DA0DDB16430}" presName="connTx" presStyleLbl="parChTrans1D2" presStyleIdx="0" presStyleCnt="2"/>
      <dgm:spPr/>
    </dgm:pt>
    <dgm:pt modelId="{894D381D-72C9-AE4C-B45C-084BD2AA915E}" type="pres">
      <dgm:prSet presAssocID="{47AF3915-58C6-B149-826B-DECCA3C04693}" presName="root2" presStyleCnt="0"/>
      <dgm:spPr/>
    </dgm:pt>
    <dgm:pt modelId="{9223A827-74D3-A943-A7F0-F4CF3A4F913C}" type="pres">
      <dgm:prSet presAssocID="{47AF3915-58C6-B149-826B-DECCA3C04693}" presName="LevelTwoTextNode" presStyleLbl="node2" presStyleIdx="0" presStyleCnt="2">
        <dgm:presLayoutVars>
          <dgm:chPref val="3"/>
        </dgm:presLayoutVars>
      </dgm:prSet>
      <dgm:spPr/>
    </dgm:pt>
    <dgm:pt modelId="{7EA6BBE2-3BBD-6840-8235-E9861CD784B4}" type="pres">
      <dgm:prSet presAssocID="{47AF3915-58C6-B149-826B-DECCA3C04693}" presName="level3hierChild" presStyleCnt="0"/>
      <dgm:spPr/>
    </dgm:pt>
    <dgm:pt modelId="{53485811-7312-FD4B-B626-EBEF5E897B15}" type="pres">
      <dgm:prSet presAssocID="{7E2FA135-C90F-CA46-9830-43795C27EE23}" presName="conn2-1" presStyleLbl="parChTrans1D3" presStyleIdx="0" presStyleCnt="3"/>
      <dgm:spPr/>
    </dgm:pt>
    <dgm:pt modelId="{1CECF85C-5992-E445-AD0E-5A1B9A0524DE}" type="pres">
      <dgm:prSet presAssocID="{7E2FA135-C90F-CA46-9830-43795C27EE23}" presName="connTx" presStyleLbl="parChTrans1D3" presStyleIdx="0" presStyleCnt="3"/>
      <dgm:spPr/>
    </dgm:pt>
    <dgm:pt modelId="{16E64D03-6C02-B544-BBD4-16B6973DBFFB}" type="pres">
      <dgm:prSet presAssocID="{4789B0C4-9543-0143-8D82-6D113D44594B}" presName="root2" presStyleCnt="0"/>
      <dgm:spPr/>
    </dgm:pt>
    <dgm:pt modelId="{A18C78CE-39FE-EE4C-8745-F08024F6EFB6}" type="pres">
      <dgm:prSet presAssocID="{4789B0C4-9543-0143-8D82-6D113D44594B}" presName="LevelTwoTextNode" presStyleLbl="node3" presStyleIdx="0" presStyleCnt="3">
        <dgm:presLayoutVars>
          <dgm:chPref val="3"/>
        </dgm:presLayoutVars>
      </dgm:prSet>
      <dgm:spPr/>
    </dgm:pt>
    <dgm:pt modelId="{BA031F5A-3B3C-2241-AB1C-CABFB8901F2F}" type="pres">
      <dgm:prSet presAssocID="{4789B0C4-9543-0143-8D82-6D113D44594B}" presName="level3hierChild" presStyleCnt="0"/>
      <dgm:spPr/>
    </dgm:pt>
    <dgm:pt modelId="{63001461-804F-CD4E-BD21-6E28021AA5CB}" type="pres">
      <dgm:prSet presAssocID="{34886BCD-5631-314F-8D6A-7B2BE3A71CFA}" presName="conn2-1" presStyleLbl="parChTrans1D3" presStyleIdx="1" presStyleCnt="3"/>
      <dgm:spPr/>
    </dgm:pt>
    <dgm:pt modelId="{E39525A8-2C25-8646-AAED-6E7BF8C12040}" type="pres">
      <dgm:prSet presAssocID="{34886BCD-5631-314F-8D6A-7B2BE3A71CFA}" presName="connTx" presStyleLbl="parChTrans1D3" presStyleIdx="1" presStyleCnt="3"/>
      <dgm:spPr/>
    </dgm:pt>
    <dgm:pt modelId="{54B6B8B4-5219-0146-B779-3E8CEC8C43B9}" type="pres">
      <dgm:prSet presAssocID="{CC62A9D4-6A2B-1449-B656-2BB9A64E2C10}" presName="root2" presStyleCnt="0"/>
      <dgm:spPr/>
    </dgm:pt>
    <dgm:pt modelId="{36546359-C6FF-F54B-B9F7-4264684CEA6B}" type="pres">
      <dgm:prSet presAssocID="{CC62A9D4-6A2B-1449-B656-2BB9A64E2C10}" presName="LevelTwoTextNode" presStyleLbl="node3" presStyleIdx="1" presStyleCnt="3">
        <dgm:presLayoutVars>
          <dgm:chPref val="3"/>
        </dgm:presLayoutVars>
      </dgm:prSet>
      <dgm:spPr/>
    </dgm:pt>
    <dgm:pt modelId="{4C7BB5EA-B2EA-FA43-B591-EC3902B2BC54}" type="pres">
      <dgm:prSet presAssocID="{CC62A9D4-6A2B-1449-B656-2BB9A64E2C10}" presName="level3hierChild" presStyleCnt="0"/>
      <dgm:spPr/>
    </dgm:pt>
    <dgm:pt modelId="{22999629-D695-B64C-A89F-8E7ACF3C265C}" type="pres">
      <dgm:prSet presAssocID="{E45481D3-3D69-D749-B1D8-27ADB31AC2E7}" presName="conn2-1" presStyleLbl="parChTrans1D2" presStyleIdx="1" presStyleCnt="2"/>
      <dgm:spPr/>
    </dgm:pt>
    <dgm:pt modelId="{49B3E043-1558-8D4F-A6CC-2F4EB04B6824}" type="pres">
      <dgm:prSet presAssocID="{E45481D3-3D69-D749-B1D8-27ADB31AC2E7}" presName="connTx" presStyleLbl="parChTrans1D2" presStyleIdx="1" presStyleCnt="2"/>
      <dgm:spPr/>
    </dgm:pt>
    <dgm:pt modelId="{7B1DFF74-E842-AA41-80E4-33533194C545}" type="pres">
      <dgm:prSet presAssocID="{2C193063-4F32-F548-89C5-9144BABFA9D7}" presName="root2" presStyleCnt="0"/>
      <dgm:spPr/>
    </dgm:pt>
    <dgm:pt modelId="{A272B2AF-6F37-1B42-9732-9DE43C06C67B}" type="pres">
      <dgm:prSet presAssocID="{2C193063-4F32-F548-89C5-9144BABFA9D7}" presName="LevelTwoTextNode" presStyleLbl="node2" presStyleIdx="1" presStyleCnt="2">
        <dgm:presLayoutVars>
          <dgm:chPref val="3"/>
        </dgm:presLayoutVars>
      </dgm:prSet>
      <dgm:spPr/>
    </dgm:pt>
    <dgm:pt modelId="{C9FAC7B6-AAD9-6B4C-A3A5-E261367AB7AA}" type="pres">
      <dgm:prSet presAssocID="{2C193063-4F32-F548-89C5-9144BABFA9D7}" presName="level3hierChild" presStyleCnt="0"/>
      <dgm:spPr/>
    </dgm:pt>
    <dgm:pt modelId="{A270795E-22A2-0741-AABD-285503546974}" type="pres">
      <dgm:prSet presAssocID="{DEFCA035-465A-1146-BDD8-01CB325CC413}" presName="conn2-1" presStyleLbl="parChTrans1D3" presStyleIdx="2" presStyleCnt="3"/>
      <dgm:spPr/>
    </dgm:pt>
    <dgm:pt modelId="{AB95420F-83F9-E640-9AC5-5ABE22213A8D}" type="pres">
      <dgm:prSet presAssocID="{DEFCA035-465A-1146-BDD8-01CB325CC413}" presName="connTx" presStyleLbl="parChTrans1D3" presStyleIdx="2" presStyleCnt="3"/>
      <dgm:spPr/>
    </dgm:pt>
    <dgm:pt modelId="{928FB508-4623-C64E-B8AA-534EF897C4DF}" type="pres">
      <dgm:prSet presAssocID="{2A76CA33-0396-B544-9EF0-D462B4DBA556}" presName="root2" presStyleCnt="0"/>
      <dgm:spPr/>
    </dgm:pt>
    <dgm:pt modelId="{FFA628EF-6947-CC49-B5A1-406D10CB3A65}" type="pres">
      <dgm:prSet presAssocID="{2A76CA33-0396-B544-9EF0-D462B4DBA556}" presName="LevelTwoTextNode" presStyleLbl="node3" presStyleIdx="2" presStyleCnt="3">
        <dgm:presLayoutVars>
          <dgm:chPref val="3"/>
        </dgm:presLayoutVars>
      </dgm:prSet>
      <dgm:spPr/>
    </dgm:pt>
    <dgm:pt modelId="{2D4297A9-19E6-CA44-B063-528BF302F6B2}" type="pres">
      <dgm:prSet presAssocID="{2A76CA33-0396-B544-9EF0-D462B4DBA556}" presName="level3hierChild" presStyleCnt="0"/>
      <dgm:spPr/>
    </dgm:pt>
  </dgm:ptLst>
  <dgm:cxnLst>
    <dgm:cxn modelId="{11FD110F-6F3F-7749-A159-2DFE3EE873FF}" srcId="{47AF3915-58C6-B149-826B-DECCA3C04693}" destId="{CC62A9D4-6A2B-1449-B656-2BB9A64E2C10}" srcOrd="1" destOrd="0" parTransId="{34886BCD-5631-314F-8D6A-7B2BE3A71CFA}" sibTransId="{1A4F592A-AF1B-3747-B248-C611E6CC42F2}"/>
    <dgm:cxn modelId="{DD845A11-5491-7A47-B7F4-95B795B45D53}" type="presOf" srcId="{34886BCD-5631-314F-8D6A-7B2BE3A71CFA}" destId="{63001461-804F-CD4E-BD21-6E28021AA5CB}" srcOrd="0" destOrd="0" presId="urn:microsoft.com/office/officeart/2005/8/layout/hierarchy2"/>
    <dgm:cxn modelId="{4A55D318-AFF4-0B4E-8C4A-8DEDC1E8E538}" type="presOf" srcId="{DEFCA035-465A-1146-BDD8-01CB325CC413}" destId="{AB95420F-83F9-E640-9AC5-5ABE22213A8D}" srcOrd="1" destOrd="0" presId="urn:microsoft.com/office/officeart/2005/8/layout/hierarchy2"/>
    <dgm:cxn modelId="{E87A851E-75E1-DE46-B850-FAA06B32B69A}" type="presOf" srcId="{34886BCD-5631-314F-8D6A-7B2BE3A71CFA}" destId="{E39525A8-2C25-8646-AAED-6E7BF8C12040}" srcOrd="1" destOrd="0" presId="urn:microsoft.com/office/officeart/2005/8/layout/hierarchy2"/>
    <dgm:cxn modelId="{4D699F33-66EB-CB42-B18A-0FA18A0A34D7}" type="presOf" srcId="{7E2FA135-C90F-CA46-9830-43795C27EE23}" destId="{1CECF85C-5992-E445-AD0E-5A1B9A0524DE}" srcOrd="1" destOrd="0" presId="urn:microsoft.com/office/officeart/2005/8/layout/hierarchy2"/>
    <dgm:cxn modelId="{14588D42-3043-2648-9E7F-D08225F5BFFF}" srcId="{47AF3915-58C6-B149-826B-DECCA3C04693}" destId="{4789B0C4-9543-0143-8D82-6D113D44594B}" srcOrd="0" destOrd="0" parTransId="{7E2FA135-C90F-CA46-9830-43795C27EE23}" sibTransId="{670E9C39-A7BD-854A-81ED-7439BAE51329}"/>
    <dgm:cxn modelId="{9B5F4F43-A181-7844-B277-B682AD66E1B3}" type="presOf" srcId="{7E2FA135-C90F-CA46-9830-43795C27EE23}" destId="{53485811-7312-FD4B-B626-EBEF5E897B15}" srcOrd="0" destOrd="0" presId="urn:microsoft.com/office/officeart/2005/8/layout/hierarchy2"/>
    <dgm:cxn modelId="{2D69CE44-1B03-6145-B906-107BC06A1BF0}" type="presOf" srcId="{E45481D3-3D69-D749-B1D8-27ADB31AC2E7}" destId="{49B3E043-1558-8D4F-A6CC-2F4EB04B6824}" srcOrd="1" destOrd="0" presId="urn:microsoft.com/office/officeart/2005/8/layout/hierarchy2"/>
    <dgm:cxn modelId="{0CA0F64F-06DE-CF48-AB38-87D8EC8D25A6}" type="presOf" srcId="{4789B0C4-9543-0143-8D82-6D113D44594B}" destId="{A18C78CE-39FE-EE4C-8745-F08024F6EFB6}" srcOrd="0" destOrd="0" presId="urn:microsoft.com/office/officeart/2005/8/layout/hierarchy2"/>
    <dgm:cxn modelId="{C5701857-1E30-3748-9ACC-0467F5B9E4DC}" srcId="{38817692-A321-6240-AC42-B83E9D5235E4}" destId="{2C193063-4F32-F548-89C5-9144BABFA9D7}" srcOrd="1" destOrd="0" parTransId="{E45481D3-3D69-D749-B1D8-27ADB31AC2E7}" sibTransId="{40F09242-F21C-1E4D-9262-058EBE885950}"/>
    <dgm:cxn modelId="{E45D9257-C284-7E4C-AA00-814E4E0B1125}" type="presOf" srcId="{A7630331-C091-9A4B-A4B3-0DA0DDB16430}" destId="{086CCC0F-694F-8846-ABC0-0428E75D62E5}" srcOrd="1" destOrd="0" presId="urn:microsoft.com/office/officeart/2005/8/layout/hierarchy2"/>
    <dgm:cxn modelId="{D91B9558-66EA-7B4B-8D7D-221E832CD015}" type="presOf" srcId="{53189372-4BAC-D047-9A3B-EE6E7151DA6C}" destId="{B50BB533-9927-1C49-8BE7-A93AE27BCE31}" srcOrd="0" destOrd="0" presId="urn:microsoft.com/office/officeart/2005/8/layout/hierarchy2"/>
    <dgm:cxn modelId="{CB49B36F-6A13-B645-8424-16AF58395DD6}" type="presOf" srcId="{47AF3915-58C6-B149-826B-DECCA3C04693}" destId="{9223A827-74D3-A943-A7F0-F4CF3A4F913C}" srcOrd="0" destOrd="0" presId="urn:microsoft.com/office/officeart/2005/8/layout/hierarchy2"/>
    <dgm:cxn modelId="{E15CDD92-933E-A14E-BE65-E04566282AA5}" type="presOf" srcId="{CC62A9D4-6A2B-1449-B656-2BB9A64E2C10}" destId="{36546359-C6FF-F54B-B9F7-4264684CEA6B}" srcOrd="0" destOrd="0" presId="urn:microsoft.com/office/officeart/2005/8/layout/hierarchy2"/>
    <dgm:cxn modelId="{7D740397-086C-4348-8FA1-EE40FD4EEB30}" type="presOf" srcId="{2A76CA33-0396-B544-9EF0-D462B4DBA556}" destId="{FFA628EF-6947-CC49-B5A1-406D10CB3A65}" srcOrd="0" destOrd="0" presId="urn:microsoft.com/office/officeart/2005/8/layout/hierarchy2"/>
    <dgm:cxn modelId="{7BBB2A9E-670F-3C43-AE01-5FF02BFCC8A7}" srcId="{53189372-4BAC-D047-9A3B-EE6E7151DA6C}" destId="{38817692-A321-6240-AC42-B83E9D5235E4}" srcOrd="0" destOrd="0" parTransId="{ACBD5A1D-FEEB-5044-A22F-607D6041C504}" sibTransId="{28E48530-9365-9C40-B03A-4A0D0ED0886C}"/>
    <dgm:cxn modelId="{DEEDE8C0-94D6-B640-B0CA-A96D68DF00A2}" type="presOf" srcId="{A7630331-C091-9A4B-A4B3-0DA0DDB16430}" destId="{13986E51-487C-DE48-9E62-D557CE43A8A4}" srcOrd="0" destOrd="0" presId="urn:microsoft.com/office/officeart/2005/8/layout/hierarchy2"/>
    <dgm:cxn modelId="{FDBFC2CB-9864-E244-8063-D05922203EB8}" type="presOf" srcId="{E45481D3-3D69-D749-B1D8-27ADB31AC2E7}" destId="{22999629-D695-B64C-A89F-8E7ACF3C265C}" srcOrd="0" destOrd="0" presId="urn:microsoft.com/office/officeart/2005/8/layout/hierarchy2"/>
    <dgm:cxn modelId="{5E9089D9-3403-4345-BE39-0CA0C6E1FD9D}" srcId="{2C193063-4F32-F548-89C5-9144BABFA9D7}" destId="{2A76CA33-0396-B544-9EF0-D462B4DBA556}" srcOrd="0" destOrd="0" parTransId="{DEFCA035-465A-1146-BDD8-01CB325CC413}" sibTransId="{F5E20FEE-9FF2-2846-997C-B798C26AE4A4}"/>
    <dgm:cxn modelId="{56DB66E2-6C2A-3849-A48C-73FF7E68E988}" type="presOf" srcId="{2C193063-4F32-F548-89C5-9144BABFA9D7}" destId="{A272B2AF-6F37-1B42-9732-9DE43C06C67B}" srcOrd="0" destOrd="0" presId="urn:microsoft.com/office/officeart/2005/8/layout/hierarchy2"/>
    <dgm:cxn modelId="{B7C25FE5-2884-2D46-99D0-D9EB27AA1EC6}" srcId="{38817692-A321-6240-AC42-B83E9D5235E4}" destId="{47AF3915-58C6-B149-826B-DECCA3C04693}" srcOrd="0" destOrd="0" parTransId="{A7630331-C091-9A4B-A4B3-0DA0DDB16430}" sibTransId="{CD0982AB-4519-3A48-9111-2F309972F054}"/>
    <dgm:cxn modelId="{38E422ED-33C4-2C48-9593-889E3814B39C}" type="presOf" srcId="{38817692-A321-6240-AC42-B83E9D5235E4}" destId="{43427E19-E9F8-3B46-B3C1-FAF942E606E6}" srcOrd="0" destOrd="0" presId="urn:microsoft.com/office/officeart/2005/8/layout/hierarchy2"/>
    <dgm:cxn modelId="{B641ADFD-C819-CB41-9C1A-D4CC85097606}" type="presOf" srcId="{DEFCA035-465A-1146-BDD8-01CB325CC413}" destId="{A270795E-22A2-0741-AABD-285503546974}" srcOrd="0" destOrd="0" presId="urn:microsoft.com/office/officeart/2005/8/layout/hierarchy2"/>
    <dgm:cxn modelId="{EB8BD35F-0E49-1641-A9AF-77AFAD9793B3}" type="presParOf" srcId="{B50BB533-9927-1C49-8BE7-A93AE27BCE31}" destId="{16482E19-1592-FB42-AC2D-60715A21704E}" srcOrd="0" destOrd="0" presId="urn:microsoft.com/office/officeart/2005/8/layout/hierarchy2"/>
    <dgm:cxn modelId="{946D5712-451E-AC46-8661-8306B2880535}" type="presParOf" srcId="{16482E19-1592-FB42-AC2D-60715A21704E}" destId="{43427E19-E9F8-3B46-B3C1-FAF942E606E6}" srcOrd="0" destOrd="0" presId="urn:microsoft.com/office/officeart/2005/8/layout/hierarchy2"/>
    <dgm:cxn modelId="{A3B0B1E6-3DB4-5141-BE74-1D7121BDCDE5}" type="presParOf" srcId="{16482E19-1592-FB42-AC2D-60715A21704E}" destId="{BB6C823F-E050-1842-992E-2AC5B0754512}" srcOrd="1" destOrd="0" presId="urn:microsoft.com/office/officeart/2005/8/layout/hierarchy2"/>
    <dgm:cxn modelId="{5CE789C0-32DD-A348-B8AC-9F83E15DFD23}" type="presParOf" srcId="{BB6C823F-E050-1842-992E-2AC5B0754512}" destId="{13986E51-487C-DE48-9E62-D557CE43A8A4}" srcOrd="0" destOrd="0" presId="urn:microsoft.com/office/officeart/2005/8/layout/hierarchy2"/>
    <dgm:cxn modelId="{5D59A73B-5670-A341-8039-68BFC63DD8CE}" type="presParOf" srcId="{13986E51-487C-DE48-9E62-D557CE43A8A4}" destId="{086CCC0F-694F-8846-ABC0-0428E75D62E5}" srcOrd="0" destOrd="0" presId="urn:microsoft.com/office/officeart/2005/8/layout/hierarchy2"/>
    <dgm:cxn modelId="{2E1BE228-E6CE-4748-B1AA-E524F309A980}" type="presParOf" srcId="{BB6C823F-E050-1842-992E-2AC5B0754512}" destId="{894D381D-72C9-AE4C-B45C-084BD2AA915E}" srcOrd="1" destOrd="0" presId="urn:microsoft.com/office/officeart/2005/8/layout/hierarchy2"/>
    <dgm:cxn modelId="{B0699D90-0F43-764F-8238-029D65821EB1}" type="presParOf" srcId="{894D381D-72C9-AE4C-B45C-084BD2AA915E}" destId="{9223A827-74D3-A943-A7F0-F4CF3A4F913C}" srcOrd="0" destOrd="0" presId="urn:microsoft.com/office/officeart/2005/8/layout/hierarchy2"/>
    <dgm:cxn modelId="{4E42FFE1-188D-1445-A26A-0F9B3A7EA071}" type="presParOf" srcId="{894D381D-72C9-AE4C-B45C-084BD2AA915E}" destId="{7EA6BBE2-3BBD-6840-8235-E9861CD784B4}" srcOrd="1" destOrd="0" presId="urn:microsoft.com/office/officeart/2005/8/layout/hierarchy2"/>
    <dgm:cxn modelId="{11D850FE-1D86-7049-A301-A6D925EE5DC9}" type="presParOf" srcId="{7EA6BBE2-3BBD-6840-8235-E9861CD784B4}" destId="{53485811-7312-FD4B-B626-EBEF5E897B15}" srcOrd="0" destOrd="0" presId="urn:microsoft.com/office/officeart/2005/8/layout/hierarchy2"/>
    <dgm:cxn modelId="{3502A177-B713-4242-8FDA-0BF2FDA32D23}" type="presParOf" srcId="{53485811-7312-FD4B-B626-EBEF5E897B15}" destId="{1CECF85C-5992-E445-AD0E-5A1B9A0524DE}" srcOrd="0" destOrd="0" presId="urn:microsoft.com/office/officeart/2005/8/layout/hierarchy2"/>
    <dgm:cxn modelId="{6CDB9ABC-C092-FE44-8ADC-C23AFEC582A8}" type="presParOf" srcId="{7EA6BBE2-3BBD-6840-8235-E9861CD784B4}" destId="{16E64D03-6C02-B544-BBD4-16B6973DBFFB}" srcOrd="1" destOrd="0" presId="urn:microsoft.com/office/officeart/2005/8/layout/hierarchy2"/>
    <dgm:cxn modelId="{9DCC7B9D-1E9C-CA49-922A-3E914CF1636C}" type="presParOf" srcId="{16E64D03-6C02-B544-BBD4-16B6973DBFFB}" destId="{A18C78CE-39FE-EE4C-8745-F08024F6EFB6}" srcOrd="0" destOrd="0" presId="urn:microsoft.com/office/officeart/2005/8/layout/hierarchy2"/>
    <dgm:cxn modelId="{067E7766-6B84-444F-B4AC-45543A9B396D}" type="presParOf" srcId="{16E64D03-6C02-B544-BBD4-16B6973DBFFB}" destId="{BA031F5A-3B3C-2241-AB1C-CABFB8901F2F}" srcOrd="1" destOrd="0" presId="urn:microsoft.com/office/officeart/2005/8/layout/hierarchy2"/>
    <dgm:cxn modelId="{D72D4BBE-67AD-C147-9E28-2E0E96D2936E}" type="presParOf" srcId="{7EA6BBE2-3BBD-6840-8235-E9861CD784B4}" destId="{63001461-804F-CD4E-BD21-6E28021AA5CB}" srcOrd="2" destOrd="0" presId="urn:microsoft.com/office/officeart/2005/8/layout/hierarchy2"/>
    <dgm:cxn modelId="{B559C9E8-E0FE-D343-8AA9-995B6478CDD8}" type="presParOf" srcId="{63001461-804F-CD4E-BD21-6E28021AA5CB}" destId="{E39525A8-2C25-8646-AAED-6E7BF8C12040}" srcOrd="0" destOrd="0" presId="urn:microsoft.com/office/officeart/2005/8/layout/hierarchy2"/>
    <dgm:cxn modelId="{D2B78415-C50F-5649-8998-2B4091F03CD6}" type="presParOf" srcId="{7EA6BBE2-3BBD-6840-8235-E9861CD784B4}" destId="{54B6B8B4-5219-0146-B779-3E8CEC8C43B9}" srcOrd="3" destOrd="0" presId="urn:microsoft.com/office/officeart/2005/8/layout/hierarchy2"/>
    <dgm:cxn modelId="{D2F0F629-E078-A441-A2B5-3C8FA1A3B4DC}" type="presParOf" srcId="{54B6B8B4-5219-0146-B779-3E8CEC8C43B9}" destId="{36546359-C6FF-F54B-B9F7-4264684CEA6B}" srcOrd="0" destOrd="0" presId="urn:microsoft.com/office/officeart/2005/8/layout/hierarchy2"/>
    <dgm:cxn modelId="{25E2FD70-A6B1-4D44-AD26-1303ADCF9D4A}" type="presParOf" srcId="{54B6B8B4-5219-0146-B779-3E8CEC8C43B9}" destId="{4C7BB5EA-B2EA-FA43-B591-EC3902B2BC54}" srcOrd="1" destOrd="0" presId="urn:microsoft.com/office/officeart/2005/8/layout/hierarchy2"/>
    <dgm:cxn modelId="{F8465B6B-CC5C-0E4A-B2DB-C89F952CA483}" type="presParOf" srcId="{BB6C823F-E050-1842-992E-2AC5B0754512}" destId="{22999629-D695-B64C-A89F-8E7ACF3C265C}" srcOrd="2" destOrd="0" presId="urn:microsoft.com/office/officeart/2005/8/layout/hierarchy2"/>
    <dgm:cxn modelId="{9FFF853F-3184-A141-8F19-EAA058D77008}" type="presParOf" srcId="{22999629-D695-B64C-A89F-8E7ACF3C265C}" destId="{49B3E043-1558-8D4F-A6CC-2F4EB04B6824}" srcOrd="0" destOrd="0" presId="urn:microsoft.com/office/officeart/2005/8/layout/hierarchy2"/>
    <dgm:cxn modelId="{100E7210-ACE5-9749-B224-B24B4E1EFD4B}" type="presParOf" srcId="{BB6C823F-E050-1842-992E-2AC5B0754512}" destId="{7B1DFF74-E842-AA41-80E4-33533194C545}" srcOrd="3" destOrd="0" presId="urn:microsoft.com/office/officeart/2005/8/layout/hierarchy2"/>
    <dgm:cxn modelId="{30200060-C424-FF43-ABDD-2EDF50F5781F}" type="presParOf" srcId="{7B1DFF74-E842-AA41-80E4-33533194C545}" destId="{A272B2AF-6F37-1B42-9732-9DE43C06C67B}" srcOrd="0" destOrd="0" presId="urn:microsoft.com/office/officeart/2005/8/layout/hierarchy2"/>
    <dgm:cxn modelId="{2687F39E-4A27-EE40-8186-7ED8CAF8AF31}" type="presParOf" srcId="{7B1DFF74-E842-AA41-80E4-33533194C545}" destId="{C9FAC7B6-AAD9-6B4C-A3A5-E261367AB7AA}" srcOrd="1" destOrd="0" presId="urn:microsoft.com/office/officeart/2005/8/layout/hierarchy2"/>
    <dgm:cxn modelId="{327C28AD-61DB-C94A-B475-6B102B0F10B6}" type="presParOf" srcId="{C9FAC7B6-AAD9-6B4C-A3A5-E261367AB7AA}" destId="{A270795E-22A2-0741-AABD-285503546974}" srcOrd="0" destOrd="0" presId="urn:microsoft.com/office/officeart/2005/8/layout/hierarchy2"/>
    <dgm:cxn modelId="{F16365D3-399C-DD40-8609-E951E6C302D5}" type="presParOf" srcId="{A270795E-22A2-0741-AABD-285503546974}" destId="{AB95420F-83F9-E640-9AC5-5ABE22213A8D}" srcOrd="0" destOrd="0" presId="urn:microsoft.com/office/officeart/2005/8/layout/hierarchy2"/>
    <dgm:cxn modelId="{F8CC59AC-400B-3645-BD6B-0A41BCBAC8B6}" type="presParOf" srcId="{C9FAC7B6-AAD9-6B4C-A3A5-E261367AB7AA}" destId="{928FB508-4623-C64E-B8AA-534EF897C4DF}" srcOrd="1" destOrd="0" presId="urn:microsoft.com/office/officeart/2005/8/layout/hierarchy2"/>
    <dgm:cxn modelId="{E7142629-D98D-0242-8204-3ECD7414163D}" type="presParOf" srcId="{928FB508-4623-C64E-B8AA-534EF897C4DF}" destId="{FFA628EF-6947-CC49-B5A1-406D10CB3A65}" srcOrd="0" destOrd="0" presId="urn:microsoft.com/office/officeart/2005/8/layout/hierarchy2"/>
    <dgm:cxn modelId="{A4D8A768-D1EF-EB41-BDE1-45C316AEE5E4}" type="presParOf" srcId="{928FB508-4623-C64E-B8AA-534EF897C4DF}" destId="{2D4297A9-19E6-CA44-B063-528BF302F6B2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3427E19-E9F8-3B46-B3C1-FAF942E606E6}">
      <dsp:nvSpPr>
        <dsp:cNvPr id="0" name=""/>
        <dsp:cNvSpPr/>
      </dsp:nvSpPr>
      <dsp:spPr>
        <a:xfrm>
          <a:off x="328708" y="811389"/>
          <a:ext cx="1127624" cy="56381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/>
            <a:t>Symptomatic without new O2 requirement</a:t>
          </a:r>
        </a:p>
      </dsp:txBody>
      <dsp:txXfrm>
        <a:off x="345221" y="827902"/>
        <a:ext cx="1094598" cy="530786"/>
      </dsp:txXfrm>
    </dsp:sp>
    <dsp:sp modelId="{13986E51-487C-DE48-9E62-D557CE43A8A4}">
      <dsp:nvSpPr>
        <dsp:cNvPr id="0" name=""/>
        <dsp:cNvSpPr/>
      </dsp:nvSpPr>
      <dsp:spPr>
        <a:xfrm rot="18770822">
          <a:off x="1350224" y="822905"/>
          <a:ext cx="663266" cy="54492"/>
        </a:xfrm>
        <a:custGeom>
          <a:avLst/>
          <a:gdLst/>
          <a:ahLst/>
          <a:cxnLst/>
          <a:rect l="0" t="0" r="0" b="0"/>
          <a:pathLst>
            <a:path>
              <a:moveTo>
                <a:pt x="0" y="27246"/>
              </a:moveTo>
              <a:lnTo>
                <a:pt x="663266" y="27246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1665276" y="833569"/>
        <a:ext cx="33163" cy="33163"/>
      </dsp:txXfrm>
    </dsp:sp>
    <dsp:sp modelId="{9223A827-74D3-A943-A7F0-F4CF3A4F913C}">
      <dsp:nvSpPr>
        <dsp:cNvPr id="0" name=""/>
        <dsp:cNvSpPr/>
      </dsp:nvSpPr>
      <dsp:spPr>
        <a:xfrm>
          <a:off x="1907382" y="325101"/>
          <a:ext cx="1127624" cy="56381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/>
            <a:t>Symptom onset 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u="sng" kern="1200" dirty="0"/>
            <a:t>&lt;</a:t>
          </a:r>
          <a:r>
            <a:rPr lang="en-US" sz="800" kern="1200" dirty="0"/>
            <a:t>5 days</a:t>
          </a:r>
        </a:p>
      </dsp:txBody>
      <dsp:txXfrm>
        <a:off x="1923895" y="341614"/>
        <a:ext cx="1094598" cy="530786"/>
      </dsp:txXfrm>
    </dsp:sp>
    <dsp:sp modelId="{53485811-7312-FD4B-B626-EBEF5E897B15}">
      <dsp:nvSpPr>
        <dsp:cNvPr id="0" name=""/>
        <dsp:cNvSpPr/>
      </dsp:nvSpPr>
      <dsp:spPr>
        <a:xfrm rot="19457599">
          <a:off x="2982797" y="417665"/>
          <a:ext cx="555469" cy="54492"/>
        </a:xfrm>
        <a:custGeom>
          <a:avLst/>
          <a:gdLst/>
          <a:ahLst/>
          <a:cxnLst/>
          <a:rect l="0" t="0" r="0" b="0"/>
          <a:pathLst>
            <a:path>
              <a:moveTo>
                <a:pt x="0" y="27246"/>
              </a:moveTo>
              <a:lnTo>
                <a:pt x="555469" y="27246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3246645" y="431024"/>
        <a:ext cx="27773" cy="27773"/>
      </dsp:txXfrm>
    </dsp:sp>
    <dsp:sp modelId="{A18C78CE-39FE-EE4C-8745-F08024F6EFB6}">
      <dsp:nvSpPr>
        <dsp:cNvPr id="0" name=""/>
        <dsp:cNvSpPr/>
      </dsp:nvSpPr>
      <dsp:spPr>
        <a:xfrm>
          <a:off x="3486056" y="909"/>
          <a:ext cx="1127624" cy="56381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/>
            <a:t>No serious drug interactions: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/>
            <a:t>Order </a:t>
          </a:r>
          <a:r>
            <a:rPr lang="en-US" sz="800" kern="1200" dirty="0" err="1"/>
            <a:t>Paxlovid</a:t>
          </a:r>
          <a:r>
            <a:rPr lang="en-US" sz="800" kern="1200" dirty="0"/>
            <a:t> via UCLA pharmacy (see below)</a:t>
          </a:r>
        </a:p>
      </dsp:txBody>
      <dsp:txXfrm>
        <a:off x="3502569" y="17422"/>
        <a:ext cx="1094598" cy="530786"/>
      </dsp:txXfrm>
    </dsp:sp>
    <dsp:sp modelId="{63001461-804F-CD4E-BD21-6E28021AA5CB}">
      <dsp:nvSpPr>
        <dsp:cNvPr id="0" name=""/>
        <dsp:cNvSpPr/>
      </dsp:nvSpPr>
      <dsp:spPr>
        <a:xfrm rot="2142401">
          <a:off x="2982797" y="741857"/>
          <a:ext cx="555469" cy="54492"/>
        </a:xfrm>
        <a:custGeom>
          <a:avLst/>
          <a:gdLst/>
          <a:ahLst/>
          <a:cxnLst/>
          <a:rect l="0" t="0" r="0" b="0"/>
          <a:pathLst>
            <a:path>
              <a:moveTo>
                <a:pt x="0" y="27246"/>
              </a:moveTo>
              <a:lnTo>
                <a:pt x="555469" y="27246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3246645" y="755216"/>
        <a:ext cx="27773" cy="27773"/>
      </dsp:txXfrm>
    </dsp:sp>
    <dsp:sp modelId="{36546359-C6FF-F54B-B9F7-4264684CEA6B}">
      <dsp:nvSpPr>
        <dsp:cNvPr id="0" name=""/>
        <dsp:cNvSpPr/>
      </dsp:nvSpPr>
      <dsp:spPr>
        <a:xfrm>
          <a:off x="3486056" y="649293"/>
          <a:ext cx="1127624" cy="56381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/>
            <a:t>Serious drug interactions and pending supply: Monoclonal Antibodies or </a:t>
          </a:r>
          <a:r>
            <a:rPr lang="en-US" sz="800" kern="1200" dirty="0" err="1"/>
            <a:t>Remdesivir</a:t>
          </a:r>
          <a:r>
            <a:rPr lang="en-US" sz="800" kern="1200" dirty="0"/>
            <a:t> via REF 1012</a:t>
          </a:r>
        </a:p>
      </dsp:txBody>
      <dsp:txXfrm>
        <a:off x="3502569" y="665806"/>
        <a:ext cx="1094598" cy="530786"/>
      </dsp:txXfrm>
    </dsp:sp>
    <dsp:sp modelId="{22999629-D695-B64C-A89F-8E7ACF3C265C}">
      <dsp:nvSpPr>
        <dsp:cNvPr id="0" name=""/>
        <dsp:cNvSpPr/>
      </dsp:nvSpPr>
      <dsp:spPr>
        <a:xfrm rot="2829178">
          <a:off x="1350224" y="1309193"/>
          <a:ext cx="663266" cy="54492"/>
        </a:xfrm>
        <a:custGeom>
          <a:avLst/>
          <a:gdLst/>
          <a:ahLst/>
          <a:cxnLst/>
          <a:rect l="0" t="0" r="0" b="0"/>
          <a:pathLst>
            <a:path>
              <a:moveTo>
                <a:pt x="0" y="27246"/>
              </a:moveTo>
              <a:lnTo>
                <a:pt x="663266" y="27246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1665276" y="1319857"/>
        <a:ext cx="33163" cy="33163"/>
      </dsp:txXfrm>
    </dsp:sp>
    <dsp:sp modelId="{A272B2AF-6F37-1B42-9732-9DE43C06C67B}">
      <dsp:nvSpPr>
        <dsp:cNvPr id="0" name=""/>
        <dsp:cNvSpPr/>
      </dsp:nvSpPr>
      <dsp:spPr>
        <a:xfrm>
          <a:off x="1907382" y="1297677"/>
          <a:ext cx="1127624" cy="56381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/>
            <a:t>Symptom onset 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/>
            <a:t>6-7 days</a:t>
          </a:r>
        </a:p>
      </dsp:txBody>
      <dsp:txXfrm>
        <a:off x="1923895" y="1314190"/>
        <a:ext cx="1094598" cy="530786"/>
      </dsp:txXfrm>
    </dsp:sp>
    <dsp:sp modelId="{A270795E-22A2-0741-AABD-285503546974}">
      <dsp:nvSpPr>
        <dsp:cNvPr id="0" name=""/>
        <dsp:cNvSpPr/>
      </dsp:nvSpPr>
      <dsp:spPr>
        <a:xfrm>
          <a:off x="3035007" y="1552337"/>
          <a:ext cx="451049" cy="54492"/>
        </a:xfrm>
        <a:custGeom>
          <a:avLst/>
          <a:gdLst/>
          <a:ahLst/>
          <a:cxnLst/>
          <a:rect l="0" t="0" r="0" b="0"/>
          <a:pathLst>
            <a:path>
              <a:moveTo>
                <a:pt x="0" y="27246"/>
              </a:moveTo>
              <a:lnTo>
                <a:pt x="451049" y="27246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3249255" y="1568307"/>
        <a:ext cx="22552" cy="22552"/>
      </dsp:txXfrm>
    </dsp:sp>
    <dsp:sp modelId="{FFA628EF-6947-CC49-B5A1-406D10CB3A65}">
      <dsp:nvSpPr>
        <dsp:cNvPr id="0" name=""/>
        <dsp:cNvSpPr/>
      </dsp:nvSpPr>
      <dsp:spPr>
        <a:xfrm>
          <a:off x="3486056" y="1297677"/>
          <a:ext cx="1127624" cy="56381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 err="1"/>
            <a:t>Monoclonal antibodies or</a:t>
          </a:r>
          <a:r>
            <a:rPr lang="en-US" sz="800" kern="1200" dirty="0"/>
            <a:t> </a:t>
          </a:r>
          <a:r>
            <a:rPr lang="en-US" sz="800" kern="1200" dirty="0" err="1"/>
            <a:t>Remdesivir</a:t>
          </a:r>
          <a:r>
            <a:rPr lang="en-US" sz="800" kern="1200" dirty="0"/>
            <a:t> pending supply </a:t>
          </a:r>
          <a:r>
            <a:rPr lang="en-US" sz="800" kern="1200"/>
            <a:t>via REF </a:t>
          </a:r>
          <a:r>
            <a:rPr lang="en-US" sz="800" kern="1200" dirty="0"/>
            <a:t>1012</a:t>
          </a:r>
        </a:p>
      </dsp:txBody>
      <dsp:txXfrm>
        <a:off x="3502569" y="1314190"/>
        <a:ext cx="1094598" cy="53078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2146</Words>
  <Characters>12235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Vijayan, Tara</dc:creator>
  <cp:keywords/>
  <dc:description/>
  <cp:lastModifiedBy>Vijayan, Tara</cp:lastModifiedBy>
  <cp:revision>4</cp:revision>
  <cp:lastPrinted>2022-02-01T04:53:00Z</cp:lastPrinted>
  <dcterms:created xsi:type="dcterms:W3CDTF">2022-03-16T15:42:00Z</dcterms:created>
  <dcterms:modified xsi:type="dcterms:W3CDTF">2022-03-16T17:08:00Z</dcterms:modified>
</cp:coreProperties>
</file>